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FD" w:rsidRPr="001606FD" w:rsidRDefault="001606FD" w:rsidP="001606FD">
      <w:pPr>
        <w:spacing w:before="100" w:after="100" w:line="240" w:lineRule="atLeast"/>
        <w:jc w:val="center"/>
        <w:rPr>
          <w:rFonts w:eastAsia="Times New Roman" w:cs="Times New Roman"/>
          <w:sz w:val="20"/>
          <w:szCs w:val="20"/>
          <w:lang w:val="pt-PT" w:eastAsia="pt-PT"/>
        </w:rPr>
      </w:pPr>
      <w:r w:rsidRPr="001606FD">
        <w:rPr>
          <w:rFonts w:eastAsia="Times New Roman" w:cs="Times New Roman"/>
          <w:b/>
          <w:bCs/>
          <w:sz w:val="20"/>
          <w:szCs w:val="20"/>
          <w:lang w:val="pt-PT" w:eastAsia="pt-PT"/>
        </w:rPr>
        <w:t>Últimos desenvolvimentos da Xylella fastidiosa no território da UE</w:t>
      </w:r>
      <w:r w:rsidRPr="001606FD">
        <w:rPr>
          <w:rFonts w:eastAsia="Times New Roman" w:cs="Times New Roman"/>
          <w:sz w:val="20"/>
          <w:szCs w:val="20"/>
          <w:lang w:val="pt-PT" w:eastAsia="pt-PT"/>
        </w:rPr>
        <w:t xml:space="preserve"> </w:t>
      </w:r>
    </w:p>
    <w:p w:rsidR="001606FD" w:rsidRDefault="001606FD" w:rsidP="001606FD">
      <w:pPr>
        <w:spacing w:before="100" w:after="100" w:line="240" w:lineRule="atLeast"/>
        <w:jc w:val="center"/>
        <w:rPr>
          <w:rFonts w:eastAsia="Times New Roman" w:cs="Times New Roman"/>
          <w:sz w:val="20"/>
          <w:szCs w:val="20"/>
          <w:lang w:val="pt-PT" w:eastAsia="pt-PT"/>
        </w:rPr>
      </w:pPr>
      <w:r w:rsidRPr="001606FD">
        <w:rPr>
          <w:rFonts w:eastAsia="Times New Roman" w:cs="Times New Roman"/>
          <w:sz w:val="10"/>
          <w:szCs w:val="20"/>
          <w:lang w:val="pt-PT" w:eastAsia="pt-PT"/>
        </w:rPr>
        <w:t>Texto traduzido de https://ec.europa.eu/food/plant/plant_health_biosecurity/legislation/emergency_measures/xylella-fastidiosa/latest-developments_en</w:t>
      </w:r>
    </w:p>
    <w:p w:rsidR="001606FD" w:rsidRPr="001606FD" w:rsidRDefault="001606FD" w:rsidP="001606FD">
      <w:pPr>
        <w:spacing w:before="100" w:after="100" w:line="240" w:lineRule="atLeast"/>
        <w:jc w:val="center"/>
        <w:rPr>
          <w:rFonts w:eastAsia="Times New Roman" w:cs="Times New Roman"/>
          <w:sz w:val="20"/>
          <w:szCs w:val="20"/>
          <w:lang w:val="pt-PT" w:eastAsia="pt-PT"/>
        </w:rPr>
      </w:pP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é regularmente discutida na reunião mensal do Comité Permanente plantas, animais, alimentos e rações - Seção de Plantas Saúde - com os Estados-Membros. </w:t>
      </w:r>
      <w:hyperlink r:id="rId7" w:history="1">
        <w:r w:rsidRPr="001606FD">
          <w:rPr>
            <w:rFonts w:eastAsia="Times New Roman" w:cs="Times New Roman"/>
            <w:color w:val="0000FF"/>
            <w:sz w:val="20"/>
            <w:szCs w:val="20"/>
            <w:u w:val="single"/>
            <w:lang w:val="pt-PT" w:eastAsia="pt-PT"/>
          </w:rPr>
          <w:t xml:space="preserve">Os </w:t>
        </w:r>
        <w:r w:rsidRPr="001606FD">
          <w:rPr>
            <w:rFonts w:eastAsia="Times New Roman" w:cs="Times New Roman"/>
            <w:b/>
            <w:bCs/>
            <w:color w:val="0000FF"/>
            <w:sz w:val="20"/>
            <w:szCs w:val="20"/>
            <w:u w:val="single"/>
            <w:lang w:val="pt-PT" w:eastAsia="pt-PT"/>
          </w:rPr>
          <w:t>relatórios</w:t>
        </w:r>
        <w:r w:rsidRPr="001606FD">
          <w:rPr>
            <w:rFonts w:eastAsia="Times New Roman" w:cs="Times New Roman"/>
            <w:color w:val="0000FF"/>
            <w:sz w:val="20"/>
            <w:szCs w:val="20"/>
            <w:u w:val="single"/>
            <w:lang w:val="pt-PT" w:eastAsia="pt-PT"/>
          </w:rPr>
          <w:t xml:space="preserve"> estão disponíveis aqui</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w:t>
      </w:r>
    </w:p>
    <w:p w:rsidR="001606FD" w:rsidRPr="001606FD" w:rsidRDefault="001606FD" w:rsidP="001606FD">
      <w:pPr>
        <w:spacing w:before="100" w:after="100" w:line="240" w:lineRule="atLeast"/>
        <w:jc w:val="both"/>
        <w:rPr>
          <w:rFonts w:eastAsia="Times New Roman" w:cs="Times New Roman"/>
          <w:b/>
          <w:bCs/>
          <w:sz w:val="20"/>
          <w:szCs w:val="20"/>
          <w:lang w:val="pt-PT" w:eastAsia="pt-PT"/>
        </w:rPr>
      </w:pP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b/>
          <w:bCs/>
          <w:sz w:val="20"/>
          <w:szCs w:val="20"/>
          <w:lang w:val="pt-PT" w:eastAsia="pt-PT"/>
        </w:rPr>
        <w:t>Itália</w:t>
      </w:r>
      <w:r w:rsidRPr="001606FD">
        <w:rPr>
          <w:rFonts w:eastAsia="Times New Roman" w:cs="Times New Roman"/>
          <w:sz w:val="20"/>
          <w:szCs w:val="20"/>
          <w:lang w:val="pt-PT" w:eastAsia="pt-PT"/>
        </w:rPr>
        <w:t xml:space="preserve">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Em outubro de 2013, as autoridades italianas notificaram o primeiro surto de </w:t>
      </w:r>
      <w:r w:rsidRPr="001606FD">
        <w:rPr>
          <w:rFonts w:eastAsia="Times New Roman" w:cs="Times New Roman"/>
          <w:i/>
          <w:iCs/>
          <w:sz w:val="20"/>
          <w:szCs w:val="20"/>
          <w:lang w:val="pt-PT" w:eastAsia="pt-PT"/>
        </w:rPr>
        <w:t xml:space="preserve">Xylella </w:t>
      </w:r>
      <w:proofErr w:type="gramStart"/>
      <w:r w:rsidRPr="001606FD">
        <w:rPr>
          <w:rFonts w:eastAsia="Times New Roman" w:cs="Times New Roman"/>
          <w:i/>
          <w:iCs/>
          <w:sz w:val="20"/>
          <w:szCs w:val="20"/>
          <w:lang w:val="pt-PT" w:eastAsia="pt-PT"/>
        </w:rPr>
        <w:t>fastidiosa</w:t>
      </w:r>
      <w:r w:rsidRPr="001606FD">
        <w:rPr>
          <w:rFonts w:eastAsia="Times New Roman" w:cs="Times New Roman"/>
          <w:sz w:val="20"/>
          <w:szCs w:val="20"/>
          <w:lang w:val="pt-PT" w:eastAsia="pt-PT"/>
        </w:rPr>
        <w:t xml:space="preserve"> subespécies</w:t>
      </w:r>
      <w:proofErr w:type="gramEnd"/>
      <w:r w:rsidRPr="001606FD">
        <w:rPr>
          <w:rFonts w:eastAsia="Times New Roman" w:cs="Times New Roman"/>
          <w:sz w:val="20"/>
          <w:szCs w:val="20"/>
          <w:lang w:val="pt-PT" w:eastAsia="pt-PT"/>
        </w:rPr>
        <w:t xml:space="preserve"> </w:t>
      </w:r>
      <w:r w:rsidRPr="001606FD">
        <w:rPr>
          <w:rFonts w:eastAsia="Times New Roman" w:cs="Times New Roman"/>
          <w:i/>
          <w:iCs/>
          <w:sz w:val="20"/>
          <w:szCs w:val="20"/>
          <w:lang w:val="pt-PT" w:eastAsia="pt-PT"/>
        </w:rPr>
        <w:t>pauca</w:t>
      </w:r>
      <w:r w:rsidRPr="001606FD">
        <w:rPr>
          <w:rFonts w:eastAsia="Times New Roman" w:cs="Times New Roman"/>
          <w:sz w:val="20"/>
          <w:szCs w:val="20"/>
          <w:lang w:val="pt-PT" w:eastAsia="pt-PT"/>
        </w:rPr>
        <w:t xml:space="preserve"> na região de Apulia. Este foi o primeiro encontro de </w:t>
      </w: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no território da União.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A distribuição no território italiano permanece limitado ao Sul da região (ver </w:t>
      </w:r>
      <w:hyperlink r:id="rId8" w:tgtFrame="_blank" w:history="1">
        <w:r w:rsidRPr="001606FD">
          <w:rPr>
            <w:rFonts w:eastAsia="Times New Roman" w:cs="Times New Roman"/>
            <w:color w:val="0000FF"/>
            <w:sz w:val="20"/>
            <w:szCs w:val="20"/>
            <w:u w:val="single"/>
            <w:lang w:val="pt-PT" w:eastAsia="pt-PT"/>
          </w:rPr>
          <w:t>área demarcada</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enquanto o resto da Itália ainda está livre da bactéria com base em pesquisas oficiais. No entanto, devido à ampla distribuição da bactéria na zona infectada, e a remoção limitada de plantas infectadas, </w:t>
      </w:r>
      <w:hyperlink r:id="rId9" w:tgtFrame="_blank" w:history="1">
        <w:r w:rsidRPr="001606FD">
          <w:rPr>
            <w:rFonts w:eastAsia="Times New Roman" w:cs="Times New Roman"/>
            <w:color w:val="0000FF"/>
            <w:sz w:val="20"/>
            <w:szCs w:val="20"/>
            <w:u w:val="single"/>
            <w:lang w:val="pt-PT" w:eastAsia="pt-PT"/>
          </w:rPr>
          <w:t>como relatado por cinco auditorias Comissão realizada entre 2014 e 2016</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a bactéria foi movido para o norte da região e é agora Considerado estabelecido nessa parte do território italiano e a erradicação não é mais viável. Portanto, em maio de 2015, a província de Lecce foi declarada como área sob confinamento e expandiu-se em maio de 2016 para incluir também alguns municípios de Taranto e Brindisi.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Em 2017, cerca de 1000 oliveiras infectadas foram detectadas na última área de 20 km da zona infectada, adjacente à zona de amortecimento, onde o abate é legalmente exigido. Apenas um terço dessas árvores foram removidas até agora, apresentando um risco sério de se espalharem para a zona tampão adjacente de 10 km e fora da área demarcada também. </w:t>
      </w:r>
      <w:proofErr w:type="gramStart"/>
      <w:r w:rsidRPr="001606FD">
        <w:rPr>
          <w:rFonts w:eastAsia="Times New Roman" w:cs="Times New Roman"/>
          <w:sz w:val="20"/>
          <w:szCs w:val="20"/>
          <w:lang w:val="pt-PT" w:eastAsia="pt-PT"/>
        </w:rPr>
        <w:t xml:space="preserve">O primeiro surto da </w:t>
      </w:r>
      <w:r w:rsidRPr="001606FD">
        <w:rPr>
          <w:rFonts w:eastAsia="Times New Roman" w:cs="Times New Roman"/>
          <w:i/>
          <w:iCs/>
          <w:sz w:val="20"/>
          <w:szCs w:val="20"/>
          <w:lang w:val="pt-PT" w:eastAsia="pt-PT"/>
        </w:rPr>
        <w:t>Xylella</w:t>
      </w:r>
      <w:r w:rsidRPr="001606FD">
        <w:rPr>
          <w:rFonts w:eastAsia="Times New Roman" w:cs="Times New Roman"/>
          <w:sz w:val="20"/>
          <w:szCs w:val="20"/>
          <w:lang w:val="pt-PT" w:eastAsia="pt-PT"/>
        </w:rPr>
        <w:t xml:space="preserve"> no último 20 km parte da zona infectada foi detectada</w:t>
      </w:r>
      <w:proofErr w:type="gramEnd"/>
      <w:r w:rsidRPr="001606FD">
        <w:rPr>
          <w:rFonts w:eastAsia="Times New Roman" w:cs="Times New Roman"/>
          <w:sz w:val="20"/>
          <w:szCs w:val="20"/>
          <w:lang w:val="pt-PT" w:eastAsia="pt-PT"/>
        </w:rPr>
        <w:t xml:space="preserve"> março 2015 no Município de Oria (província de Brindisi). A bactéria se espalhou rapidamente na área circundante, principalmente devido ao fato de que essas árvores infectadas não foram removidas imediatamente, servindo como fonte de infecção durante dois períodos de vegetação.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A gama de </w:t>
      </w:r>
      <w:hyperlink r:id="rId10" w:history="1">
        <w:r w:rsidRPr="001606FD">
          <w:rPr>
            <w:rFonts w:eastAsia="Times New Roman" w:cs="Times New Roman"/>
            <w:color w:val="0000FF"/>
            <w:sz w:val="20"/>
            <w:szCs w:val="20"/>
            <w:u w:val="single"/>
            <w:lang w:val="pt-PT" w:eastAsia="pt-PT"/>
          </w:rPr>
          <w:t>plantas hospedeiras</w:t>
        </w:r>
      </w:hyperlink>
      <w:r w:rsidRPr="001606FD">
        <w:rPr>
          <w:rFonts w:eastAsia="Times New Roman" w:cs="Times New Roman"/>
          <w:sz w:val="20"/>
          <w:szCs w:val="20"/>
          <w:lang w:val="pt-PT" w:eastAsia="pt-PT"/>
        </w:rPr>
        <w:t xml:space="preserve"> está aumentando à medida que as investigações progressos, embora olivais representam as plantas mais afetadas (ver </w:t>
      </w:r>
      <w:hyperlink r:id="rId11" w:history="1">
        <w:r w:rsidRPr="001606FD">
          <w:rPr>
            <w:rFonts w:eastAsia="Times New Roman" w:cs="Times New Roman"/>
            <w:color w:val="0000FF"/>
            <w:sz w:val="20"/>
            <w:szCs w:val="20"/>
            <w:u w:val="single"/>
            <w:lang w:val="pt-PT" w:eastAsia="pt-PT"/>
          </w:rPr>
          <w:t>base de dados da Comissão de plantas hospedeiras encontrado infectado nos territorys União</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w:t>
      </w:r>
      <w:proofErr w:type="gramStart"/>
      <w:r w:rsidRPr="001606FD">
        <w:rPr>
          <w:rFonts w:eastAsia="Times New Roman" w:cs="Times New Roman"/>
          <w:sz w:val="20"/>
          <w:szCs w:val="20"/>
          <w:lang w:val="pt-PT" w:eastAsia="pt-PT"/>
        </w:rPr>
        <w:t>Nenhuma infecção foram confirmados</w:t>
      </w:r>
      <w:proofErr w:type="gramEnd"/>
      <w:r w:rsidRPr="001606FD">
        <w:rPr>
          <w:rFonts w:eastAsia="Times New Roman" w:cs="Times New Roman"/>
          <w:sz w:val="20"/>
          <w:szCs w:val="20"/>
          <w:lang w:val="pt-PT" w:eastAsia="pt-PT"/>
        </w:rPr>
        <w:t xml:space="preserve"> até agora sobre </w:t>
      </w:r>
      <w:r w:rsidRPr="001606FD">
        <w:rPr>
          <w:rFonts w:eastAsia="Times New Roman" w:cs="Times New Roman"/>
          <w:i/>
          <w:iCs/>
          <w:sz w:val="20"/>
          <w:szCs w:val="20"/>
          <w:lang w:val="pt-PT" w:eastAsia="pt-PT"/>
        </w:rPr>
        <w:t>Vitis</w:t>
      </w:r>
      <w:r w:rsidRPr="001606FD">
        <w:rPr>
          <w:rFonts w:eastAsia="Times New Roman" w:cs="Times New Roman"/>
          <w:sz w:val="20"/>
          <w:szCs w:val="20"/>
          <w:lang w:val="pt-PT" w:eastAsia="pt-PT"/>
        </w:rPr>
        <w:t xml:space="preserve"> e </w:t>
      </w:r>
      <w:r w:rsidRPr="001606FD">
        <w:rPr>
          <w:rFonts w:eastAsia="Times New Roman" w:cs="Times New Roman"/>
          <w:i/>
          <w:iCs/>
          <w:sz w:val="20"/>
          <w:szCs w:val="20"/>
          <w:lang w:val="pt-PT" w:eastAsia="pt-PT"/>
        </w:rPr>
        <w:t>Citrus.</w:t>
      </w:r>
      <w:r w:rsidRPr="001606FD">
        <w:rPr>
          <w:rFonts w:eastAsia="Times New Roman" w:cs="Times New Roman"/>
          <w:sz w:val="20"/>
          <w:szCs w:val="20"/>
          <w:lang w:val="pt-PT" w:eastAsia="pt-PT"/>
        </w:rPr>
        <w:t xml:space="preserve"> Os controlos oficiais estão no local para proibir a circulação de vegetais especificados (ver </w:t>
      </w:r>
      <w:hyperlink r:id="rId12" w:tgtFrame="_blank" w:history="1">
        <w:r w:rsidRPr="001606FD">
          <w:rPr>
            <w:rFonts w:eastAsia="Times New Roman" w:cs="Times New Roman"/>
            <w:color w:val="0000FF"/>
            <w:sz w:val="20"/>
            <w:szCs w:val="20"/>
            <w:u w:val="single"/>
            <w:lang w:val="pt-PT" w:eastAsia="pt-PT"/>
          </w:rPr>
          <w:t>anexo I da Decisão 2015/789 / UE</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para fora da área demarcada, a menos que devidamente autorizadas (por exemplo, tratamento térmico de plantas </w:t>
      </w:r>
      <w:r w:rsidRPr="001606FD">
        <w:rPr>
          <w:rFonts w:eastAsia="Times New Roman" w:cs="Times New Roman"/>
          <w:i/>
          <w:iCs/>
          <w:sz w:val="20"/>
          <w:szCs w:val="20"/>
          <w:lang w:val="pt-PT" w:eastAsia="pt-PT"/>
        </w:rPr>
        <w:t>Vitis</w:t>
      </w:r>
      <w:r w:rsidRPr="001606FD">
        <w:rPr>
          <w:rFonts w:eastAsia="Times New Roman" w:cs="Times New Roman"/>
          <w:sz w:val="20"/>
          <w:szCs w:val="20"/>
          <w:lang w:val="pt-PT" w:eastAsia="pt-PT"/>
        </w:rPr>
        <w:t xml:space="preserve"> dormentes para o plantio).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b/>
          <w:bCs/>
          <w:sz w:val="20"/>
          <w:szCs w:val="20"/>
          <w:lang w:val="pt-PT" w:eastAsia="pt-PT"/>
        </w:rPr>
        <w:t>França</w:t>
      </w:r>
      <w:r w:rsidRPr="001606FD">
        <w:rPr>
          <w:rFonts w:eastAsia="Times New Roman" w:cs="Times New Roman"/>
          <w:sz w:val="20"/>
          <w:szCs w:val="20"/>
          <w:lang w:val="pt-PT" w:eastAsia="pt-PT"/>
        </w:rPr>
        <w:t xml:space="preserve">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Em julho de 2015, as autoridades francesas notificaram o primeiro surto de Xylella </w:t>
      </w:r>
      <w:proofErr w:type="gramStart"/>
      <w:r w:rsidRPr="001606FD">
        <w:rPr>
          <w:rFonts w:eastAsia="Times New Roman" w:cs="Times New Roman"/>
          <w:sz w:val="20"/>
          <w:szCs w:val="20"/>
          <w:lang w:val="pt-PT" w:eastAsia="pt-PT"/>
        </w:rPr>
        <w:t>fastidiosa subespécies</w:t>
      </w:r>
      <w:proofErr w:type="gramEnd"/>
      <w:r w:rsidRPr="001606FD">
        <w:rPr>
          <w:rFonts w:eastAsia="Times New Roman" w:cs="Times New Roman"/>
          <w:sz w:val="20"/>
          <w:szCs w:val="20"/>
          <w:lang w:val="pt-PT" w:eastAsia="pt-PT"/>
        </w:rPr>
        <w:t xml:space="preserve"> </w:t>
      </w:r>
      <w:r w:rsidRPr="001606FD">
        <w:rPr>
          <w:rFonts w:eastAsia="Times New Roman" w:cs="Times New Roman"/>
          <w:i/>
          <w:iCs/>
          <w:sz w:val="20"/>
          <w:szCs w:val="20"/>
          <w:lang w:val="pt-PT" w:eastAsia="pt-PT"/>
        </w:rPr>
        <w:t>multiplex</w:t>
      </w:r>
      <w:r w:rsidRPr="001606FD">
        <w:rPr>
          <w:rFonts w:eastAsia="Times New Roman" w:cs="Times New Roman"/>
          <w:sz w:val="20"/>
          <w:szCs w:val="20"/>
          <w:lang w:val="pt-PT" w:eastAsia="pt-PT"/>
        </w:rPr>
        <w:t xml:space="preserve"> na Córsega. Desde então, monitorização intensiva levou à detecção de mais de 340 surtos na Córsega, e 20 focos na região de Provence-Alpes-Côte d'Azur (PACA Região) (ver </w:t>
      </w:r>
      <w:hyperlink r:id="rId13" w:tgtFrame="_blank" w:history="1">
        <w:r w:rsidRPr="001606FD">
          <w:rPr>
            <w:rFonts w:eastAsia="Times New Roman" w:cs="Times New Roman"/>
            <w:color w:val="0000FF"/>
            <w:sz w:val="20"/>
            <w:szCs w:val="20"/>
            <w:u w:val="single"/>
            <w:lang w:val="pt-PT" w:eastAsia="pt-PT"/>
          </w:rPr>
          <w:t>áreas demarcadas</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Em setembro de 2016, um achado isolado de </w:t>
      </w:r>
      <w:r w:rsidRPr="001606FD">
        <w:rPr>
          <w:rFonts w:eastAsia="Times New Roman" w:cs="Times New Roman"/>
          <w:i/>
          <w:iCs/>
          <w:sz w:val="20"/>
          <w:szCs w:val="20"/>
          <w:lang w:val="pt-PT" w:eastAsia="pt-PT"/>
        </w:rPr>
        <w:t xml:space="preserve">Xylella </w:t>
      </w:r>
      <w:proofErr w:type="gramStart"/>
      <w:r w:rsidRPr="001606FD">
        <w:rPr>
          <w:rFonts w:eastAsia="Times New Roman" w:cs="Times New Roman"/>
          <w:i/>
          <w:iCs/>
          <w:sz w:val="20"/>
          <w:szCs w:val="20"/>
          <w:lang w:val="pt-PT" w:eastAsia="pt-PT"/>
        </w:rPr>
        <w:t>fastidiosa</w:t>
      </w:r>
      <w:r w:rsidRPr="001606FD">
        <w:rPr>
          <w:rFonts w:eastAsia="Times New Roman" w:cs="Times New Roman"/>
          <w:sz w:val="20"/>
          <w:szCs w:val="20"/>
          <w:lang w:val="pt-PT" w:eastAsia="pt-PT"/>
        </w:rPr>
        <w:t xml:space="preserve"> subespécies</w:t>
      </w:r>
      <w:proofErr w:type="gramEnd"/>
      <w:r w:rsidRPr="001606FD">
        <w:rPr>
          <w:rFonts w:eastAsia="Times New Roman" w:cs="Times New Roman"/>
          <w:sz w:val="20"/>
          <w:szCs w:val="20"/>
          <w:lang w:val="pt-PT" w:eastAsia="pt-PT"/>
        </w:rPr>
        <w:t xml:space="preserve"> </w:t>
      </w:r>
      <w:r w:rsidRPr="001606FD">
        <w:rPr>
          <w:rFonts w:eastAsia="Times New Roman" w:cs="Times New Roman"/>
          <w:i/>
          <w:iCs/>
          <w:sz w:val="20"/>
          <w:szCs w:val="20"/>
          <w:lang w:val="pt-PT" w:eastAsia="pt-PT"/>
        </w:rPr>
        <w:t>pauca</w:t>
      </w:r>
      <w:r w:rsidRPr="001606FD">
        <w:rPr>
          <w:rFonts w:eastAsia="Times New Roman" w:cs="Times New Roman"/>
          <w:sz w:val="20"/>
          <w:szCs w:val="20"/>
          <w:lang w:val="pt-PT" w:eastAsia="pt-PT"/>
        </w:rPr>
        <w:t xml:space="preserve"> foi notificada em plantas de </w:t>
      </w:r>
      <w:r w:rsidRPr="001606FD">
        <w:rPr>
          <w:rFonts w:eastAsia="Times New Roman" w:cs="Times New Roman"/>
          <w:i/>
          <w:iCs/>
          <w:sz w:val="20"/>
          <w:szCs w:val="20"/>
          <w:lang w:val="pt-PT" w:eastAsia="pt-PT"/>
        </w:rPr>
        <w:t>Polygala myrtifolia</w:t>
      </w:r>
      <w:r w:rsidRPr="001606FD">
        <w:rPr>
          <w:rFonts w:eastAsia="Times New Roman" w:cs="Times New Roman"/>
          <w:sz w:val="20"/>
          <w:szCs w:val="20"/>
          <w:lang w:val="pt-PT" w:eastAsia="pt-PT"/>
        </w:rPr>
        <w:t xml:space="preserve"> na cidade de Menton (PACA), perto da fronteira italiana. As atividades de rastreamento ainda estão em andamento para confirmar a origem da infecção. O resto do território francês permanece livre da bactéria com base em pesquisas oficiais.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A gama de </w:t>
      </w:r>
      <w:hyperlink r:id="rId14" w:history="1">
        <w:r w:rsidRPr="001606FD">
          <w:rPr>
            <w:rFonts w:eastAsia="Times New Roman" w:cs="Times New Roman"/>
            <w:color w:val="0000FF"/>
            <w:sz w:val="20"/>
            <w:szCs w:val="20"/>
            <w:u w:val="single"/>
            <w:lang w:val="pt-PT" w:eastAsia="pt-PT"/>
          </w:rPr>
          <w:t>plantas hospedeiras</w:t>
        </w:r>
      </w:hyperlink>
      <w:r w:rsidRPr="001606FD">
        <w:rPr>
          <w:rFonts w:eastAsia="Times New Roman" w:cs="Times New Roman"/>
          <w:sz w:val="20"/>
          <w:szCs w:val="20"/>
          <w:lang w:val="pt-PT" w:eastAsia="pt-PT"/>
        </w:rPr>
        <w:t xml:space="preserve"> está aumentando à medida que as investigações progressos, embora plantas ornamentais, tais como </w:t>
      </w:r>
      <w:r w:rsidRPr="001606FD">
        <w:rPr>
          <w:rFonts w:eastAsia="Times New Roman" w:cs="Times New Roman"/>
          <w:i/>
          <w:iCs/>
          <w:sz w:val="20"/>
          <w:szCs w:val="20"/>
          <w:lang w:val="pt-PT" w:eastAsia="pt-PT"/>
        </w:rPr>
        <w:t>myrtifolia Polygala</w:t>
      </w:r>
      <w:r w:rsidRPr="001606FD">
        <w:rPr>
          <w:rFonts w:eastAsia="Times New Roman" w:cs="Times New Roman"/>
          <w:sz w:val="20"/>
          <w:szCs w:val="20"/>
          <w:lang w:val="pt-PT" w:eastAsia="pt-PT"/>
        </w:rPr>
        <w:t xml:space="preserve"> representam as espécies de plantas mais afetadas (ver </w:t>
      </w:r>
      <w:hyperlink r:id="rId15" w:history="1">
        <w:r w:rsidRPr="001606FD">
          <w:rPr>
            <w:rFonts w:eastAsia="Times New Roman" w:cs="Times New Roman"/>
            <w:color w:val="0000FF"/>
            <w:sz w:val="20"/>
            <w:szCs w:val="20"/>
            <w:u w:val="single"/>
            <w:lang w:val="pt-PT" w:eastAsia="pt-PT"/>
          </w:rPr>
          <w:t>base de dados da Comissão de plantas hospedeiras encontrado infectado nos territorys União</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Nenhuma infecção foram confirmados até agora sobre </w:t>
      </w:r>
      <w:r w:rsidRPr="001606FD">
        <w:rPr>
          <w:rFonts w:eastAsia="Times New Roman" w:cs="Times New Roman"/>
          <w:i/>
          <w:iCs/>
          <w:sz w:val="20"/>
          <w:szCs w:val="20"/>
          <w:lang w:val="pt-PT" w:eastAsia="pt-PT"/>
        </w:rPr>
        <w:t>Vitis</w:t>
      </w:r>
      <w:r w:rsidRPr="001606FD">
        <w:rPr>
          <w:rFonts w:eastAsia="Times New Roman" w:cs="Times New Roman"/>
          <w:sz w:val="20"/>
          <w:szCs w:val="20"/>
          <w:lang w:val="pt-PT" w:eastAsia="pt-PT"/>
        </w:rPr>
        <w:t xml:space="preserve"> e </w:t>
      </w:r>
      <w:r w:rsidRPr="001606FD">
        <w:rPr>
          <w:rFonts w:eastAsia="Times New Roman" w:cs="Times New Roman"/>
          <w:i/>
          <w:iCs/>
          <w:sz w:val="20"/>
          <w:szCs w:val="20"/>
          <w:lang w:val="pt-PT" w:eastAsia="pt-PT"/>
        </w:rPr>
        <w:t>Citrus</w:t>
      </w:r>
      <w:r w:rsidRPr="001606FD">
        <w:rPr>
          <w:rFonts w:eastAsia="Times New Roman" w:cs="Times New Roman"/>
          <w:sz w:val="20"/>
          <w:szCs w:val="20"/>
          <w:lang w:val="pt-PT" w:eastAsia="pt-PT"/>
        </w:rPr>
        <w:t xml:space="preserve"> embora, como para outras plantas especificados (ver </w:t>
      </w:r>
      <w:hyperlink r:id="rId16" w:tgtFrame="_blank" w:history="1">
        <w:r w:rsidRPr="001606FD">
          <w:rPr>
            <w:rFonts w:eastAsia="Times New Roman" w:cs="Times New Roman"/>
            <w:color w:val="0000FF"/>
            <w:sz w:val="20"/>
            <w:szCs w:val="20"/>
            <w:u w:val="single"/>
            <w:lang w:val="pt-PT" w:eastAsia="pt-PT"/>
          </w:rPr>
          <w:t>anexo I da Decisão 2015/789 / UE</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o material de plantio destas espécies está sujeito a restrições de movimento.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A auditoria da Comissão realizada mar 2017 concluiu que as medidas de erradicação tomadas na Região PACA são, em parte, de acordo com </w:t>
      </w:r>
      <w:hyperlink r:id="rId17" w:tgtFrame="_blank" w:history="1">
        <w:r w:rsidRPr="001606FD">
          <w:rPr>
            <w:rFonts w:eastAsia="Times New Roman" w:cs="Times New Roman"/>
            <w:color w:val="0000FF"/>
            <w:sz w:val="20"/>
            <w:szCs w:val="20"/>
            <w:u w:val="single"/>
            <w:lang w:val="pt-PT" w:eastAsia="pt-PT"/>
          </w:rPr>
          <w:t>a Decisão 2015/789 / UE</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enquanto que em grande parte não em linha com que, na Córsega. Mais particularmente, a remoção de todas as </w:t>
      </w:r>
      <w:hyperlink r:id="rId18" w:history="1">
        <w:r w:rsidRPr="001606FD">
          <w:rPr>
            <w:rFonts w:eastAsia="Times New Roman" w:cs="Times New Roman"/>
            <w:color w:val="0000FF"/>
            <w:sz w:val="20"/>
            <w:szCs w:val="20"/>
            <w:u w:val="single"/>
            <w:lang w:val="pt-PT" w:eastAsia="pt-PT"/>
          </w:rPr>
          <w:t>plantas hospedeiras</w:t>
        </w:r>
      </w:hyperlink>
      <w:r w:rsidRPr="001606FD">
        <w:rPr>
          <w:rFonts w:eastAsia="Times New Roman" w:cs="Times New Roman"/>
          <w:sz w:val="20"/>
          <w:szCs w:val="20"/>
          <w:lang w:val="pt-PT" w:eastAsia="pt-PT"/>
        </w:rPr>
        <w:t xml:space="preserve"> na zona </w:t>
      </w:r>
      <w:r w:rsidRPr="001606FD">
        <w:rPr>
          <w:rFonts w:eastAsia="Times New Roman" w:cs="Times New Roman"/>
          <w:sz w:val="20"/>
          <w:szCs w:val="20"/>
          <w:lang w:val="pt-PT" w:eastAsia="pt-PT"/>
        </w:rPr>
        <w:lastRenderedPageBreak/>
        <w:t xml:space="preserve">de 100m em torno das plantas infectadas - independentemente do seu estado de saúde - não tinha sido concluída na maioria dos surtos da Córsega, e no local do surto Menton, onde 16 oliveiras de alta cultural O valor que foi testado negativo ainda não foi removido, embora coberto por redes de insetos.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As deficiências também foram identificadas no que diz respeito aos levantamentos realizados nas zonas tampão. Sua intensidade foi muito limitada e não conseguiu confirmar o estado da infecção das zonas tampão. Além disso controles de movimento na Região PACA não foram adequadamente no local para fornecer garantias de que determinadas plantas (ver </w:t>
      </w:r>
      <w:hyperlink r:id="rId19" w:tgtFrame="_blank" w:history="1">
        <w:r w:rsidRPr="001606FD">
          <w:rPr>
            <w:rFonts w:eastAsia="Times New Roman" w:cs="Times New Roman"/>
            <w:color w:val="0000FF"/>
            <w:sz w:val="20"/>
            <w:szCs w:val="20"/>
            <w:u w:val="single"/>
            <w:lang w:val="pt-PT" w:eastAsia="pt-PT"/>
          </w:rPr>
          <w:t>anexo I da Decisão 2015/789 / UE</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não deixe as áreas demarcadas. Na Córsega, a bactéria é considerada ampla e a erradicação pode não ser efetiva, pelo menos, em algumas partes da ilha. Por conseguinte, as autoridades francesas solicitaram uma abordagem de contenção que está actualmente a ser debatida com os Estados-Membros da UE e com a Comissão.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b/>
          <w:bCs/>
          <w:sz w:val="20"/>
          <w:szCs w:val="20"/>
          <w:lang w:val="pt-PT" w:eastAsia="pt-PT"/>
        </w:rPr>
        <w:t>Alemanha</w:t>
      </w:r>
      <w:r w:rsidRPr="001606FD">
        <w:rPr>
          <w:rFonts w:eastAsia="Times New Roman" w:cs="Times New Roman"/>
          <w:sz w:val="20"/>
          <w:szCs w:val="20"/>
          <w:lang w:val="pt-PT" w:eastAsia="pt-PT"/>
        </w:rPr>
        <w:t xml:space="preserve">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Em junho de 2016, as autoridades alemãs notificaram um achado isolado de </w:t>
      </w: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subespécies </w:t>
      </w:r>
      <w:r w:rsidRPr="001606FD">
        <w:rPr>
          <w:rFonts w:eastAsia="Times New Roman" w:cs="Times New Roman"/>
          <w:i/>
          <w:iCs/>
          <w:sz w:val="20"/>
          <w:szCs w:val="20"/>
          <w:lang w:val="pt-PT" w:eastAsia="pt-PT"/>
        </w:rPr>
        <w:t>fastidiosa</w:t>
      </w:r>
      <w:r w:rsidRPr="001606FD">
        <w:rPr>
          <w:rFonts w:eastAsia="Times New Roman" w:cs="Times New Roman"/>
          <w:sz w:val="20"/>
          <w:szCs w:val="20"/>
          <w:lang w:val="pt-PT" w:eastAsia="pt-PT"/>
        </w:rPr>
        <w:t xml:space="preserve"> em um vaso de plantas de oleander localizado em uma estufa de um pequeno viveiro da Saxônia (veja </w:t>
      </w:r>
      <w:hyperlink r:id="rId20" w:tgtFrame="_blank" w:history="1">
        <w:r w:rsidRPr="001606FD">
          <w:rPr>
            <w:rFonts w:eastAsia="Times New Roman" w:cs="Times New Roman"/>
            <w:color w:val="0000FF"/>
            <w:sz w:val="20"/>
            <w:szCs w:val="20"/>
            <w:u w:val="single"/>
            <w:lang w:val="pt-PT" w:eastAsia="pt-PT"/>
          </w:rPr>
          <w:t>área demarcada</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No total, quatro plantas de diferentes gêneros têm sido encontrados infectados no berçário, ou seja, </w:t>
      </w:r>
      <w:r w:rsidRPr="001606FD">
        <w:rPr>
          <w:rFonts w:eastAsia="Times New Roman" w:cs="Times New Roman"/>
          <w:i/>
          <w:iCs/>
          <w:sz w:val="20"/>
          <w:szCs w:val="20"/>
          <w:lang w:val="pt-PT" w:eastAsia="pt-PT"/>
        </w:rPr>
        <w:t>Nerium,</w:t>
      </w:r>
      <w:r w:rsidRPr="001606FD">
        <w:rPr>
          <w:rFonts w:eastAsia="Times New Roman" w:cs="Times New Roman"/>
          <w:sz w:val="20"/>
          <w:szCs w:val="20"/>
          <w:lang w:val="pt-PT" w:eastAsia="pt-PT"/>
        </w:rPr>
        <w:t xml:space="preserve"> </w:t>
      </w:r>
      <w:r w:rsidRPr="001606FD">
        <w:rPr>
          <w:rFonts w:eastAsia="Times New Roman" w:cs="Times New Roman"/>
          <w:i/>
          <w:iCs/>
          <w:sz w:val="20"/>
          <w:szCs w:val="20"/>
          <w:lang w:val="pt-PT" w:eastAsia="pt-PT"/>
        </w:rPr>
        <w:t>Rosmarinus,</w:t>
      </w:r>
      <w:r w:rsidRPr="001606FD">
        <w:rPr>
          <w:rFonts w:eastAsia="Times New Roman" w:cs="Times New Roman"/>
          <w:sz w:val="20"/>
          <w:szCs w:val="20"/>
          <w:lang w:val="pt-PT" w:eastAsia="pt-PT"/>
        </w:rPr>
        <w:t xml:space="preserve"> </w:t>
      </w:r>
      <w:r w:rsidRPr="001606FD">
        <w:rPr>
          <w:rFonts w:eastAsia="Times New Roman" w:cs="Times New Roman"/>
          <w:i/>
          <w:iCs/>
          <w:sz w:val="20"/>
          <w:szCs w:val="20"/>
          <w:lang w:val="pt-PT" w:eastAsia="pt-PT"/>
        </w:rPr>
        <w:t>Streptocarpus</w:t>
      </w:r>
      <w:r w:rsidRPr="001606FD">
        <w:rPr>
          <w:rFonts w:eastAsia="Times New Roman" w:cs="Times New Roman"/>
          <w:sz w:val="20"/>
          <w:szCs w:val="20"/>
          <w:lang w:val="pt-PT" w:eastAsia="pt-PT"/>
        </w:rPr>
        <w:t xml:space="preserve"> hybrid e </w:t>
      </w:r>
      <w:r w:rsidRPr="001606FD">
        <w:rPr>
          <w:rFonts w:eastAsia="Times New Roman" w:cs="Times New Roman"/>
          <w:i/>
          <w:iCs/>
          <w:sz w:val="20"/>
          <w:szCs w:val="20"/>
          <w:lang w:val="pt-PT" w:eastAsia="pt-PT"/>
        </w:rPr>
        <w:t>Erysimum</w:t>
      </w:r>
      <w:r w:rsidRPr="001606FD">
        <w:rPr>
          <w:rFonts w:eastAsia="Times New Roman" w:cs="Times New Roman"/>
          <w:sz w:val="20"/>
          <w:szCs w:val="20"/>
          <w:lang w:val="pt-PT" w:eastAsia="pt-PT"/>
        </w:rPr>
        <w:t xml:space="preserve"> híbrido (ver </w:t>
      </w:r>
      <w:hyperlink r:id="rId21" w:history="1">
        <w:r w:rsidRPr="001606FD">
          <w:rPr>
            <w:rFonts w:eastAsia="Times New Roman" w:cs="Times New Roman"/>
            <w:color w:val="0000FF"/>
            <w:sz w:val="20"/>
            <w:szCs w:val="20"/>
            <w:u w:val="single"/>
            <w:lang w:val="pt-PT" w:eastAsia="pt-PT"/>
          </w:rPr>
          <w:t>base de dados da Comissão de plantas hospedeiras encontrado infectado no território da União</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É estabelecida uma área demarcada e medidas de erradicação estão sendo tomadas. O resto do território alemão permanece livre da bactéria com base em pesquisas oficiais.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Uma </w:t>
      </w:r>
      <w:hyperlink r:id="rId22" w:tgtFrame="_blank" w:history="1">
        <w:r w:rsidRPr="001606FD">
          <w:rPr>
            <w:rFonts w:eastAsia="Times New Roman" w:cs="Times New Roman"/>
            <w:color w:val="0000FF"/>
            <w:sz w:val="20"/>
            <w:szCs w:val="20"/>
            <w:u w:val="single"/>
            <w:lang w:val="pt-PT" w:eastAsia="pt-PT"/>
          </w:rPr>
          <w:t>auditoria Comissão</w:t>
        </w:r>
      </w:hyperlink>
      <w:r w:rsidRPr="001606FD">
        <w:rPr>
          <w:rFonts w:eastAsia="Times New Roman" w:cs="Times New Roman"/>
          <w:sz w:val="20"/>
          <w:szCs w:val="20"/>
          <w:lang w:val="pt-PT" w:eastAsia="pt-PT"/>
        </w:rPr>
        <w:t xml:space="preserve"> realizada em outubro 2016 confirmou que o foco se sob </w:t>
      </w:r>
      <w:proofErr w:type="gramStart"/>
      <w:r w:rsidRPr="001606FD">
        <w:rPr>
          <w:rFonts w:eastAsia="Times New Roman" w:cs="Times New Roman"/>
          <w:sz w:val="20"/>
          <w:szCs w:val="20"/>
          <w:lang w:val="pt-PT" w:eastAsia="pt-PT"/>
        </w:rPr>
        <w:t>controle</w:t>
      </w:r>
      <w:proofErr w:type="gramEnd"/>
      <w:r w:rsidRPr="001606FD">
        <w:rPr>
          <w:rFonts w:eastAsia="Times New Roman" w:cs="Times New Roman"/>
          <w:sz w:val="20"/>
          <w:szCs w:val="20"/>
          <w:lang w:val="pt-PT" w:eastAsia="pt-PT"/>
        </w:rPr>
        <w:t xml:space="preserve">, com algumas deficiências a ser abordado, tais como o passo-se de actividades de pesquisa na zona de amortecimento e aumento de controlo de circulação. As atividades de rastreamento ainda estão em andamento para confirmar a origem da infecção.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b/>
          <w:bCs/>
          <w:sz w:val="20"/>
          <w:szCs w:val="20"/>
          <w:lang w:val="pt-PT" w:eastAsia="pt-PT"/>
        </w:rPr>
        <w:t>Espanha</w:t>
      </w:r>
      <w:r w:rsidRPr="001606FD">
        <w:rPr>
          <w:rFonts w:eastAsia="Times New Roman" w:cs="Times New Roman"/>
          <w:sz w:val="20"/>
          <w:szCs w:val="20"/>
          <w:lang w:val="pt-PT" w:eastAsia="pt-PT"/>
        </w:rPr>
        <w:t xml:space="preserve">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Em outubro de 2016, as autoridades espanholas notificaram o primeiro surto de </w:t>
      </w:r>
      <w:r w:rsidRPr="001606FD">
        <w:rPr>
          <w:rFonts w:eastAsia="Times New Roman" w:cs="Times New Roman"/>
          <w:i/>
          <w:iCs/>
          <w:sz w:val="20"/>
          <w:szCs w:val="20"/>
          <w:lang w:val="pt-PT" w:eastAsia="pt-PT"/>
        </w:rPr>
        <w:t xml:space="preserve">Xylella </w:t>
      </w:r>
      <w:proofErr w:type="gramStart"/>
      <w:r w:rsidRPr="001606FD">
        <w:rPr>
          <w:rFonts w:eastAsia="Times New Roman" w:cs="Times New Roman"/>
          <w:i/>
          <w:iCs/>
          <w:sz w:val="20"/>
          <w:szCs w:val="20"/>
          <w:lang w:val="pt-PT" w:eastAsia="pt-PT"/>
        </w:rPr>
        <w:t>fastidiosa</w:t>
      </w:r>
      <w:r w:rsidRPr="001606FD">
        <w:rPr>
          <w:rFonts w:eastAsia="Times New Roman" w:cs="Times New Roman"/>
          <w:sz w:val="20"/>
          <w:szCs w:val="20"/>
          <w:lang w:val="pt-PT" w:eastAsia="pt-PT"/>
        </w:rPr>
        <w:t xml:space="preserve"> subespécies</w:t>
      </w:r>
      <w:proofErr w:type="gramEnd"/>
      <w:r w:rsidRPr="001606FD">
        <w:rPr>
          <w:rFonts w:eastAsia="Times New Roman" w:cs="Times New Roman"/>
          <w:sz w:val="20"/>
          <w:szCs w:val="20"/>
          <w:lang w:val="pt-PT" w:eastAsia="pt-PT"/>
        </w:rPr>
        <w:t xml:space="preserve"> </w:t>
      </w:r>
      <w:r w:rsidRPr="001606FD">
        <w:rPr>
          <w:rFonts w:eastAsia="Times New Roman" w:cs="Times New Roman"/>
          <w:i/>
          <w:iCs/>
          <w:sz w:val="20"/>
          <w:szCs w:val="20"/>
          <w:lang w:val="pt-PT" w:eastAsia="pt-PT"/>
        </w:rPr>
        <w:t>fastidiosa</w:t>
      </w:r>
      <w:r w:rsidRPr="001606FD">
        <w:rPr>
          <w:rFonts w:eastAsia="Times New Roman" w:cs="Times New Roman"/>
          <w:sz w:val="20"/>
          <w:szCs w:val="20"/>
          <w:lang w:val="pt-PT" w:eastAsia="pt-PT"/>
        </w:rPr>
        <w:t xml:space="preserve"> em três cerejeiras jovens localizados em um jardim centro de Maiorca. Desde então, diferentes espécies de plantas foram encontradas infectadas até agora pela </w:t>
      </w: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em vários locais, difundida em três das Ilhas Baleares (156 plantas de Maiorca, a 68 em Ibiza e 28 em Menorca). Você pode </w:t>
      </w:r>
      <w:hyperlink r:id="rId23" w:tgtFrame="_blank" w:history="1">
        <w:r w:rsidRPr="001606FD">
          <w:rPr>
            <w:rFonts w:eastAsia="Times New Roman" w:cs="Times New Roman"/>
            <w:color w:val="0000FF"/>
            <w:sz w:val="20"/>
            <w:szCs w:val="20"/>
            <w:u w:val="single"/>
            <w:lang w:val="pt-PT" w:eastAsia="pt-PT"/>
          </w:rPr>
          <w:t>ler aqui a lista das zonas demarcadas</w:t>
        </w:r>
      </w:hyperlink>
      <w:proofErr w:type="gramStart"/>
      <w:r w:rsidRPr="001606FD">
        <w:rPr>
          <w:rFonts w:eastAsia="Times New Roman" w:cs="Times New Roman"/>
          <w:sz w:val="20"/>
          <w:szCs w:val="20"/>
          <w:lang w:val="pt-PT" w:eastAsia="pt-PT"/>
        </w:rPr>
        <w:t xml:space="preserve"> </w:t>
      </w:r>
      <w:r w:rsidRPr="001606FD">
        <w:rPr>
          <w:rFonts w:eastAsia="Times New Roman" w:cs="Times New Roman"/>
          <w:i/>
          <w:iCs/>
          <w:sz w:val="20"/>
          <w:szCs w:val="20"/>
          <w:lang w:val="pt-PT" w:eastAsia="pt-PT"/>
        </w:rPr>
        <w:t>.</w:t>
      </w:r>
      <w:proofErr w:type="gramEnd"/>
      <w:r w:rsidRPr="001606FD">
        <w:rPr>
          <w:rFonts w:eastAsia="Times New Roman" w:cs="Times New Roman"/>
          <w:sz w:val="20"/>
          <w:szCs w:val="20"/>
          <w:lang w:val="pt-PT" w:eastAsia="pt-PT"/>
        </w:rPr>
        <w:t xml:space="preserve"> As atividades de levantamento estão sendo realizadas para identificar a extensão do surto.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Embora a caracterização molecular de algumas amostras positivas ainda esteja em andamento, há confirmação de que até agora três subespécies bacterianas estão envolvidas: </w:t>
      </w:r>
    </w:p>
    <w:p w:rsidR="001606FD" w:rsidRPr="001606FD" w:rsidRDefault="001606FD" w:rsidP="001606FD">
      <w:pPr>
        <w:numPr>
          <w:ilvl w:val="0"/>
          <w:numId w:val="2"/>
        </w:numPr>
        <w:spacing w:before="100" w:after="100" w:line="240" w:lineRule="atLeast"/>
        <w:jc w:val="both"/>
        <w:rPr>
          <w:rFonts w:eastAsia="Times New Roman" w:cs="Times New Roman"/>
          <w:sz w:val="20"/>
          <w:szCs w:val="20"/>
          <w:lang w:val="pt-PT" w:eastAsia="pt-PT"/>
        </w:rPr>
      </w:pPr>
      <w:r w:rsidRPr="001606FD">
        <w:rPr>
          <w:rFonts w:eastAsia="Times New Roman" w:cs="Times New Roman"/>
          <w:i/>
          <w:iCs/>
          <w:sz w:val="20"/>
          <w:szCs w:val="20"/>
          <w:lang w:val="pt-PT" w:eastAsia="pt-PT"/>
        </w:rPr>
        <w:t>Xylella</w:t>
      </w:r>
      <w:r w:rsidRPr="001606FD">
        <w:rPr>
          <w:rFonts w:eastAsia="Times New Roman" w:cs="Times New Roman"/>
          <w:sz w:val="20"/>
          <w:szCs w:val="20"/>
          <w:lang w:val="pt-PT" w:eastAsia="pt-PT"/>
        </w:rPr>
        <w:t xml:space="preserve"> </w:t>
      </w:r>
      <w:r w:rsidRPr="001606FD">
        <w:rPr>
          <w:rFonts w:eastAsia="Times New Roman" w:cs="Times New Roman"/>
          <w:i/>
          <w:iCs/>
          <w:sz w:val="20"/>
          <w:szCs w:val="20"/>
          <w:lang w:val="pt-PT" w:eastAsia="pt-PT"/>
        </w:rPr>
        <w:t>fastidiosa</w:t>
      </w:r>
      <w:r w:rsidRPr="001606FD">
        <w:rPr>
          <w:rFonts w:eastAsia="Times New Roman" w:cs="Times New Roman"/>
          <w:sz w:val="20"/>
          <w:szCs w:val="20"/>
          <w:lang w:val="pt-PT" w:eastAsia="pt-PT"/>
        </w:rPr>
        <w:t xml:space="preserve"> </w:t>
      </w:r>
      <w:r w:rsidRPr="001606FD">
        <w:rPr>
          <w:rFonts w:eastAsia="Times New Roman" w:cs="Times New Roman"/>
          <w:i/>
          <w:iCs/>
          <w:sz w:val="20"/>
          <w:szCs w:val="20"/>
          <w:lang w:val="pt-PT" w:eastAsia="pt-PT"/>
        </w:rPr>
        <w:t>fastidiosa</w:t>
      </w:r>
      <w:r w:rsidRPr="001606FD">
        <w:rPr>
          <w:rFonts w:eastAsia="Times New Roman" w:cs="Times New Roman"/>
          <w:sz w:val="20"/>
          <w:szCs w:val="20"/>
          <w:lang w:val="pt-PT" w:eastAsia="pt-PT"/>
        </w:rPr>
        <w:t xml:space="preserve"> subespécies (Mallorca), </w:t>
      </w:r>
    </w:p>
    <w:p w:rsidR="001606FD" w:rsidRPr="001606FD" w:rsidRDefault="001606FD" w:rsidP="001606FD">
      <w:pPr>
        <w:numPr>
          <w:ilvl w:val="0"/>
          <w:numId w:val="2"/>
        </w:numPr>
        <w:spacing w:before="100" w:after="100" w:line="240" w:lineRule="atLeast"/>
        <w:jc w:val="both"/>
        <w:rPr>
          <w:rFonts w:eastAsia="Times New Roman" w:cs="Times New Roman"/>
          <w:sz w:val="20"/>
          <w:szCs w:val="20"/>
          <w:lang w:val="pt-PT" w:eastAsia="pt-PT"/>
        </w:rPr>
      </w:pP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subespécies </w:t>
      </w:r>
      <w:r w:rsidRPr="001606FD">
        <w:rPr>
          <w:rFonts w:eastAsia="Times New Roman" w:cs="Times New Roman"/>
          <w:i/>
          <w:iCs/>
          <w:sz w:val="20"/>
          <w:szCs w:val="20"/>
          <w:lang w:val="pt-PT" w:eastAsia="pt-PT"/>
        </w:rPr>
        <w:t>multiplex</w:t>
      </w:r>
      <w:r w:rsidRPr="001606FD">
        <w:rPr>
          <w:rFonts w:eastAsia="Times New Roman" w:cs="Times New Roman"/>
          <w:sz w:val="20"/>
          <w:szCs w:val="20"/>
          <w:lang w:val="pt-PT" w:eastAsia="pt-PT"/>
        </w:rPr>
        <w:t xml:space="preserve"> (Mallorca e Menorca) </w:t>
      </w:r>
    </w:p>
    <w:p w:rsidR="001606FD" w:rsidRPr="001606FD" w:rsidRDefault="001606FD" w:rsidP="001606FD">
      <w:pPr>
        <w:numPr>
          <w:ilvl w:val="0"/>
          <w:numId w:val="2"/>
        </w:numPr>
        <w:spacing w:before="100" w:after="100" w:line="240" w:lineRule="atLeast"/>
        <w:jc w:val="both"/>
        <w:rPr>
          <w:rFonts w:eastAsia="Times New Roman" w:cs="Times New Roman"/>
          <w:sz w:val="20"/>
          <w:szCs w:val="20"/>
          <w:lang w:val="pt-PT" w:eastAsia="pt-PT"/>
        </w:rPr>
      </w:pP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subespécie </w:t>
      </w:r>
      <w:r w:rsidRPr="001606FD">
        <w:rPr>
          <w:rFonts w:eastAsia="Times New Roman" w:cs="Times New Roman"/>
          <w:i/>
          <w:iCs/>
          <w:sz w:val="20"/>
          <w:szCs w:val="20"/>
          <w:lang w:val="pt-PT" w:eastAsia="pt-PT"/>
        </w:rPr>
        <w:t>pauca</w:t>
      </w:r>
      <w:r w:rsidRPr="001606FD">
        <w:rPr>
          <w:rFonts w:eastAsia="Times New Roman" w:cs="Times New Roman"/>
          <w:sz w:val="20"/>
          <w:szCs w:val="20"/>
          <w:lang w:val="pt-PT" w:eastAsia="pt-PT"/>
        </w:rPr>
        <w:t xml:space="preserve"> (Ibiza)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A gama de </w:t>
      </w:r>
      <w:hyperlink r:id="rId24" w:history="1">
        <w:r w:rsidRPr="001606FD">
          <w:rPr>
            <w:rFonts w:eastAsia="Times New Roman" w:cs="Times New Roman"/>
            <w:color w:val="0000FF"/>
            <w:sz w:val="20"/>
            <w:szCs w:val="20"/>
            <w:u w:val="single"/>
            <w:lang w:val="pt-PT" w:eastAsia="pt-PT"/>
          </w:rPr>
          <w:t>plantas hospedeiras</w:t>
        </w:r>
      </w:hyperlink>
      <w:r w:rsidRPr="001606FD">
        <w:rPr>
          <w:rFonts w:eastAsia="Times New Roman" w:cs="Times New Roman"/>
          <w:sz w:val="20"/>
          <w:szCs w:val="20"/>
          <w:lang w:val="pt-PT" w:eastAsia="pt-PT"/>
        </w:rPr>
        <w:t xml:space="preserve"> está a aumentar como investigações progresso, embora, de momento, os casos positivos foram reportados apenas nos azeitona e cultivada oliveiras selvagens, ameixa e amendoeiras, lavanda, oleandro, </w:t>
      </w:r>
      <w:r w:rsidRPr="001606FD">
        <w:rPr>
          <w:rFonts w:eastAsia="Times New Roman" w:cs="Times New Roman"/>
          <w:i/>
          <w:iCs/>
          <w:sz w:val="20"/>
          <w:szCs w:val="20"/>
          <w:lang w:val="pt-PT" w:eastAsia="pt-PT"/>
        </w:rPr>
        <w:t>Polygala myrtifolia,</w:t>
      </w:r>
      <w:r w:rsidRPr="001606FD">
        <w:rPr>
          <w:rFonts w:eastAsia="Times New Roman" w:cs="Times New Roman"/>
          <w:sz w:val="20"/>
          <w:szCs w:val="20"/>
          <w:lang w:val="pt-PT" w:eastAsia="pt-PT"/>
        </w:rPr>
        <w:t xml:space="preserve"> </w:t>
      </w:r>
      <w:r w:rsidRPr="001606FD">
        <w:rPr>
          <w:rFonts w:eastAsia="Times New Roman" w:cs="Times New Roman"/>
          <w:i/>
          <w:iCs/>
          <w:sz w:val="20"/>
          <w:szCs w:val="20"/>
          <w:lang w:val="pt-PT" w:eastAsia="pt-PT"/>
        </w:rPr>
        <w:t>acácia saligna</w:t>
      </w:r>
      <w:r w:rsidRPr="001606FD">
        <w:rPr>
          <w:rFonts w:eastAsia="Times New Roman" w:cs="Times New Roman"/>
          <w:sz w:val="20"/>
          <w:szCs w:val="20"/>
          <w:lang w:val="pt-PT" w:eastAsia="pt-PT"/>
        </w:rPr>
        <w:t xml:space="preserve"> e </w:t>
      </w:r>
      <w:r w:rsidRPr="001606FD">
        <w:rPr>
          <w:rFonts w:eastAsia="Times New Roman" w:cs="Times New Roman"/>
          <w:i/>
          <w:iCs/>
          <w:sz w:val="20"/>
          <w:szCs w:val="20"/>
          <w:lang w:val="pt-PT" w:eastAsia="pt-PT"/>
        </w:rPr>
        <w:t>angustifolia Fraxinus.</w:t>
      </w:r>
      <w:r w:rsidRPr="001606FD">
        <w:rPr>
          <w:rFonts w:eastAsia="Times New Roman" w:cs="Times New Roman"/>
          <w:sz w:val="20"/>
          <w:szCs w:val="20"/>
          <w:lang w:val="pt-PT" w:eastAsia="pt-PT"/>
        </w:rPr>
        <w:t xml:space="preserve"> O primeiro caso positivo de </w:t>
      </w: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subespécie </w:t>
      </w:r>
      <w:r w:rsidRPr="001606FD">
        <w:rPr>
          <w:rFonts w:eastAsia="Times New Roman" w:cs="Times New Roman"/>
          <w:i/>
          <w:iCs/>
          <w:sz w:val="20"/>
          <w:szCs w:val="20"/>
          <w:lang w:val="pt-PT" w:eastAsia="pt-PT"/>
        </w:rPr>
        <w:t>fastidiosa</w:t>
      </w:r>
      <w:r w:rsidRPr="001606FD">
        <w:rPr>
          <w:rFonts w:eastAsia="Times New Roman" w:cs="Times New Roman"/>
          <w:sz w:val="20"/>
          <w:szCs w:val="20"/>
          <w:lang w:val="pt-PT" w:eastAsia="pt-PT"/>
        </w:rPr>
        <w:t xml:space="preserve"> também foi recentemente detectado em videira.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As plantas, testadas positivamente, estão atualmente sendo removidas e destruídas. Movimento de todos os vegetais especificados (ver </w:t>
      </w:r>
      <w:hyperlink r:id="rId25" w:tgtFrame="_blank" w:history="1">
        <w:r w:rsidRPr="001606FD">
          <w:rPr>
            <w:rFonts w:eastAsia="Times New Roman" w:cs="Times New Roman"/>
            <w:color w:val="0000FF"/>
            <w:sz w:val="20"/>
            <w:szCs w:val="20"/>
            <w:u w:val="single"/>
            <w:lang w:val="pt-PT" w:eastAsia="pt-PT"/>
          </w:rPr>
          <w:t>anexo I da Decisão 2015/789 / UE</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para fora das ilhas Baleares é proibida. As atividades de rastreamento ainda estão em andamento para confirmar a origem da infecção. </w:t>
      </w:r>
    </w:p>
    <w:p w:rsidR="001606FD" w:rsidRPr="001606FD" w:rsidRDefault="001606FD" w:rsidP="001606FD">
      <w:pPr>
        <w:spacing w:before="100" w:after="100" w:line="240" w:lineRule="atLeast"/>
        <w:jc w:val="both"/>
        <w:rPr>
          <w:rFonts w:eastAsia="Times New Roman" w:cs="Times New Roman"/>
          <w:sz w:val="20"/>
          <w:szCs w:val="20"/>
          <w:lang w:val="pt-PT" w:eastAsia="pt-PT"/>
        </w:rPr>
      </w:pPr>
      <w:proofErr w:type="gramStart"/>
      <w:r w:rsidRPr="001606FD">
        <w:rPr>
          <w:rFonts w:eastAsia="Times New Roman" w:cs="Times New Roman"/>
          <w:sz w:val="20"/>
          <w:szCs w:val="20"/>
          <w:lang w:val="pt-PT" w:eastAsia="pt-PT"/>
        </w:rPr>
        <w:t>Auditoria A Comissão realizado</w:t>
      </w:r>
      <w:proofErr w:type="gramEnd"/>
      <w:r w:rsidRPr="001606FD">
        <w:rPr>
          <w:rFonts w:eastAsia="Times New Roman" w:cs="Times New Roman"/>
          <w:sz w:val="20"/>
          <w:szCs w:val="20"/>
          <w:lang w:val="pt-PT" w:eastAsia="pt-PT"/>
        </w:rPr>
        <w:t xml:space="preserve"> em junho 2017 concluiu que as medidas introduzidas logo após o primeiro surto de </w:t>
      </w: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na ilha de Mallorca (Novembro de 2017) estavam em linha com </w:t>
      </w:r>
      <w:r w:rsidRPr="001606FD">
        <w:rPr>
          <w:rFonts w:eastAsia="Times New Roman" w:cs="Times New Roman"/>
          <w:i/>
          <w:iCs/>
          <w:sz w:val="20"/>
          <w:szCs w:val="20"/>
          <w:lang w:val="pt-PT" w:eastAsia="pt-PT"/>
        </w:rPr>
        <w:t>a decisão.</w:t>
      </w:r>
      <w:r w:rsidRPr="001606FD">
        <w:rPr>
          <w:rFonts w:eastAsia="Times New Roman" w:cs="Times New Roman"/>
          <w:sz w:val="20"/>
          <w:szCs w:val="20"/>
          <w:lang w:val="pt-PT" w:eastAsia="pt-PT"/>
        </w:rPr>
        <w:t xml:space="preserve">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No entanto, devido ao rápido aumento do número de achados desde janeiro de 2017, as autoridades competentes se concentram em pesquisas para a identificação da extensão da disseminação da bactéria nas Ilhas Baleares, sobre a remoção das plantas testadas positivas e sobre a implementação de a proibição de circulação de vegetais especificados (ver </w:t>
      </w:r>
      <w:hyperlink r:id="rId26" w:tgtFrame="_blank" w:history="1">
        <w:r w:rsidRPr="001606FD">
          <w:rPr>
            <w:rFonts w:eastAsia="Times New Roman" w:cs="Times New Roman"/>
            <w:color w:val="0000FF"/>
            <w:sz w:val="20"/>
            <w:szCs w:val="20"/>
            <w:u w:val="single"/>
            <w:lang w:val="pt-PT" w:eastAsia="pt-PT"/>
          </w:rPr>
          <w:t>anexo I da Decisão 2015/789 / UE</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No entanto, devido à intensidade limitada e à cobertura territorial, os inquéritos não fornecem uma imagem </w:t>
      </w:r>
      <w:r w:rsidRPr="001606FD">
        <w:rPr>
          <w:rFonts w:eastAsia="Times New Roman" w:cs="Times New Roman"/>
          <w:sz w:val="20"/>
          <w:szCs w:val="20"/>
          <w:lang w:val="pt-PT" w:eastAsia="pt-PT"/>
        </w:rPr>
        <w:lastRenderedPageBreak/>
        <w:t xml:space="preserve">abrangente sobre a situação do surto. As medidas atualmente aplicadas não garantem a erradicação do patógeno. Levando em consideração a distribuição já detectado de </w:t>
      </w: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a vasta gama de </w:t>
      </w:r>
      <w:hyperlink r:id="rId27" w:history="1">
        <w:r w:rsidRPr="001606FD">
          <w:rPr>
            <w:rFonts w:eastAsia="Times New Roman" w:cs="Times New Roman"/>
            <w:color w:val="0000FF"/>
            <w:sz w:val="20"/>
            <w:szCs w:val="20"/>
            <w:u w:val="single"/>
            <w:lang w:val="pt-PT" w:eastAsia="pt-PT"/>
          </w:rPr>
          <w:t>plantas hospedeiras</w:t>
        </w:r>
      </w:hyperlink>
      <w:r w:rsidRPr="001606FD">
        <w:rPr>
          <w:rFonts w:eastAsia="Times New Roman" w:cs="Times New Roman"/>
          <w:sz w:val="20"/>
          <w:szCs w:val="20"/>
          <w:lang w:val="pt-PT" w:eastAsia="pt-PT"/>
        </w:rPr>
        <w:t xml:space="preserve"> ea presença de diferentes subespécies da bactéria, mesmo com a aplicação integral das disposições da decisão a erradicação será muito difícil de alcançar.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Por conseguinte, uma abordagem de contenção nas Ilhas Baleares está actualmente a ser debatida com os Estados-Membros da UE e a Comissão.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Em 30 de junho 2017, as autoridades espanholas notificaram a presença de </w:t>
      </w: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na Região Autónoma de Valência, em uma parcela de amendoeiras em Alicante. Um segundo surto foi notificado em 26 de julho de 2017, em outro campo de amendoeiras, localizado a 1 km do primeiro surto. A área foi demarcada e foi estabelecida uma zona tampão de 10 km. Medidas de erradicação estão actualmente em vigor, e movimento de todos os vegetais especificados (veja </w:t>
      </w:r>
      <w:hyperlink r:id="rId28" w:tgtFrame="_blank" w:history="1">
        <w:r w:rsidRPr="001606FD">
          <w:rPr>
            <w:rFonts w:eastAsia="Times New Roman" w:cs="Times New Roman"/>
            <w:color w:val="0000FF"/>
            <w:sz w:val="20"/>
            <w:szCs w:val="20"/>
            <w:u w:val="single"/>
            <w:lang w:val="pt-PT" w:eastAsia="pt-PT"/>
          </w:rPr>
          <w:t>anexo I da Decisão 2015/789 / UE</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foram bloqueados. Estão em curso investigações para determinar a origem da infecção, juntamente com pesquisas intensivas.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b/>
          <w:bCs/>
          <w:sz w:val="20"/>
          <w:szCs w:val="20"/>
          <w:lang w:val="pt-PT" w:eastAsia="pt-PT"/>
        </w:rPr>
        <w:t>Resto do território da UE</w:t>
      </w:r>
      <w:r w:rsidRPr="001606FD">
        <w:rPr>
          <w:rFonts w:eastAsia="Times New Roman" w:cs="Times New Roman"/>
          <w:sz w:val="20"/>
          <w:szCs w:val="20"/>
          <w:lang w:val="pt-PT" w:eastAsia="pt-PT"/>
        </w:rPr>
        <w:t xml:space="preserve">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Todos os Estados-Membros devem realizar pesquisas anuais para a presença de </w:t>
      </w: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no seu território por toda a lista de vegetais especificados ( </w:t>
      </w:r>
      <w:hyperlink r:id="rId29" w:tgtFrame="_blank" w:history="1">
        <w:r w:rsidRPr="001606FD">
          <w:rPr>
            <w:rFonts w:eastAsia="Times New Roman" w:cs="Times New Roman"/>
            <w:color w:val="0000FF"/>
            <w:sz w:val="20"/>
            <w:szCs w:val="20"/>
            <w:u w:val="single"/>
            <w:lang w:val="pt-PT" w:eastAsia="pt-PT"/>
          </w:rPr>
          <w:t>anexo I da Decisão (UE) 2015/789</w:t>
        </w:r>
      </w:hyperlink>
      <w:proofErr w:type="gramStart"/>
      <w:r w:rsidRPr="001606FD">
        <w:rPr>
          <w:rFonts w:eastAsia="Times New Roman" w:cs="Times New Roman"/>
          <w:sz w:val="20"/>
          <w:szCs w:val="20"/>
          <w:lang w:val="pt-PT" w:eastAsia="pt-PT"/>
        </w:rPr>
        <w:t xml:space="preserve"> ).</w:t>
      </w:r>
      <w:proofErr w:type="gramEnd"/>
      <w:r w:rsidRPr="001606FD">
        <w:rPr>
          <w:rFonts w:eastAsia="Times New Roman" w:cs="Times New Roman"/>
          <w:sz w:val="20"/>
          <w:szCs w:val="20"/>
          <w:lang w:val="pt-PT" w:eastAsia="pt-PT"/>
        </w:rPr>
        <w:t xml:space="preserve"> Qualquer </w:t>
      </w:r>
      <w:proofErr w:type="gramStart"/>
      <w:r w:rsidRPr="001606FD">
        <w:rPr>
          <w:rFonts w:eastAsia="Times New Roman" w:cs="Times New Roman"/>
          <w:sz w:val="20"/>
          <w:szCs w:val="20"/>
          <w:lang w:val="pt-PT" w:eastAsia="pt-PT"/>
        </w:rPr>
        <w:t>resultado positivo deve ser comunicada</w:t>
      </w:r>
      <w:proofErr w:type="gramEnd"/>
      <w:r w:rsidRPr="001606FD">
        <w:rPr>
          <w:rFonts w:eastAsia="Times New Roman" w:cs="Times New Roman"/>
          <w:sz w:val="20"/>
          <w:szCs w:val="20"/>
          <w:lang w:val="pt-PT" w:eastAsia="pt-PT"/>
        </w:rPr>
        <w:t xml:space="preserve"> à Comissão e aos outros Estados-Membros, o mais tardar no prazo de 8 dias úteis seguintes ao dia da confirmação da presença de </w:t>
      </w: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w:t>
      </w:r>
    </w:p>
    <w:p w:rsidR="001606FD" w:rsidRPr="001606FD" w:rsidRDefault="001606FD" w:rsidP="001606FD">
      <w:pPr>
        <w:spacing w:before="100" w:after="100" w:line="240" w:lineRule="atLeast"/>
        <w:jc w:val="both"/>
        <w:rPr>
          <w:rFonts w:eastAsia="Times New Roman" w:cs="Times New Roman"/>
          <w:sz w:val="20"/>
          <w:szCs w:val="20"/>
          <w:lang w:val="pt-PT" w:eastAsia="pt-PT"/>
        </w:rPr>
      </w:pPr>
      <w:r w:rsidRPr="001606FD">
        <w:rPr>
          <w:rFonts w:eastAsia="Times New Roman" w:cs="Times New Roman"/>
          <w:sz w:val="20"/>
          <w:szCs w:val="20"/>
          <w:lang w:val="pt-PT" w:eastAsia="pt-PT"/>
        </w:rPr>
        <w:t xml:space="preserve">No presente momento, o território da União, com exceção das áreas oficialmente demarcadas é considerado livre de </w:t>
      </w:r>
      <w:r w:rsidRPr="001606FD">
        <w:rPr>
          <w:rFonts w:eastAsia="Times New Roman" w:cs="Times New Roman"/>
          <w:i/>
          <w:iCs/>
          <w:sz w:val="20"/>
          <w:szCs w:val="20"/>
          <w:lang w:val="pt-PT" w:eastAsia="pt-PT"/>
        </w:rPr>
        <w:t>Xylella fastidiosa</w:t>
      </w:r>
      <w:r w:rsidRPr="001606FD">
        <w:rPr>
          <w:rFonts w:eastAsia="Times New Roman" w:cs="Times New Roman"/>
          <w:sz w:val="20"/>
          <w:szCs w:val="20"/>
          <w:lang w:val="pt-PT" w:eastAsia="pt-PT"/>
        </w:rPr>
        <w:t xml:space="preserve"> com base em pesquisas oficiais. Por exemplo, em 2016, foram analisadas 40.600 inspeções com 20.000 amostras em centros de jardim, viveiros e outros </w:t>
      </w:r>
      <w:proofErr w:type="gramStart"/>
      <w:r w:rsidRPr="001606FD">
        <w:rPr>
          <w:rFonts w:eastAsia="Times New Roman" w:cs="Times New Roman"/>
          <w:sz w:val="20"/>
          <w:szCs w:val="20"/>
          <w:lang w:val="pt-PT" w:eastAsia="pt-PT"/>
        </w:rPr>
        <w:t>sites</w:t>
      </w:r>
      <w:proofErr w:type="gramEnd"/>
      <w:r w:rsidRPr="001606FD">
        <w:rPr>
          <w:rFonts w:eastAsia="Times New Roman" w:cs="Times New Roman"/>
          <w:sz w:val="20"/>
          <w:szCs w:val="20"/>
          <w:lang w:val="pt-PT" w:eastAsia="pt-PT"/>
        </w:rPr>
        <w:t xml:space="preserve"> em todo o território da União, com exclusão das áreas demarcadas. Nas áreas demarcadas estabelecidas no território da União, em vez disso, mais de 110 mil amostras foram analisadas em 2016 </w:t>
      </w: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F76510" w:rsidRDefault="00F76510" w:rsidP="00F76510">
      <w:pPr>
        <w:spacing w:before="100" w:beforeAutospacing="1" w:after="100" w:afterAutospacing="1" w:line="240" w:lineRule="auto"/>
        <w:jc w:val="center"/>
        <w:outlineLvl w:val="0"/>
        <w:rPr>
          <w:rFonts w:eastAsia="Times New Roman" w:cs="Times New Roman"/>
          <w:b/>
          <w:bCs/>
          <w:kern w:val="36"/>
          <w:szCs w:val="20"/>
          <w:lang w:val="en-US" w:eastAsia="pt-PT"/>
        </w:rPr>
      </w:pPr>
      <w:r w:rsidRPr="00F76510">
        <w:rPr>
          <w:rFonts w:eastAsia="Times New Roman" w:cs="Times New Roman"/>
          <w:b/>
          <w:bCs/>
          <w:kern w:val="36"/>
          <w:szCs w:val="20"/>
          <w:lang w:val="en-US" w:eastAsia="pt-PT"/>
        </w:rPr>
        <w:lastRenderedPageBreak/>
        <w:t>Latest Developments of Xylella fastidiosa in the EU territory</w:t>
      </w:r>
    </w:p>
    <w:p w:rsidR="001606FD" w:rsidRDefault="001606FD" w:rsidP="00F76510">
      <w:pPr>
        <w:spacing w:before="100" w:beforeAutospacing="1" w:after="100" w:afterAutospacing="1" w:line="240" w:lineRule="auto"/>
        <w:jc w:val="center"/>
        <w:outlineLvl w:val="0"/>
        <w:rPr>
          <w:rFonts w:eastAsia="Times New Roman" w:cs="Times New Roman"/>
          <w:b/>
          <w:bCs/>
          <w:kern w:val="36"/>
          <w:szCs w:val="20"/>
          <w:lang w:val="en-US" w:eastAsia="pt-PT"/>
        </w:rPr>
      </w:pPr>
      <w:r>
        <w:rPr>
          <w:rFonts w:eastAsia="Times New Roman" w:cs="Times New Roman"/>
          <w:b/>
          <w:bCs/>
          <w:kern w:val="36"/>
          <w:szCs w:val="20"/>
          <w:lang w:val="en-US" w:eastAsia="pt-PT"/>
        </w:rPr>
        <w:t>(Texto original)</w:t>
      </w:r>
    </w:p>
    <w:p w:rsidR="00F76510" w:rsidRPr="00F76510" w:rsidRDefault="00F76510" w:rsidP="00F76510">
      <w:pPr>
        <w:spacing w:before="100" w:beforeAutospacing="1" w:after="100" w:afterAutospacing="1" w:line="240" w:lineRule="auto"/>
        <w:jc w:val="center"/>
        <w:outlineLvl w:val="0"/>
        <w:rPr>
          <w:rFonts w:eastAsia="Times New Roman" w:cs="Times New Roman"/>
          <w:b/>
          <w:bCs/>
          <w:kern w:val="36"/>
          <w:szCs w:val="20"/>
          <w:lang w:val="en-US" w:eastAsia="pt-PT"/>
        </w:rPr>
      </w:pP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is regularly discussed at the monthly meeting of the Standing Committee on Plants, Animals, Food and Feed - Section Plant Health - with Member States. </w:t>
      </w:r>
      <w:hyperlink r:id="rId30" w:history="1">
        <w:r w:rsidRPr="00F76510">
          <w:rPr>
            <w:rFonts w:eastAsia="Times New Roman" w:cs="Times New Roman"/>
            <w:color w:val="0000FF"/>
            <w:sz w:val="20"/>
            <w:szCs w:val="20"/>
            <w:u w:val="single"/>
            <w:lang w:val="en-US" w:eastAsia="pt-PT"/>
          </w:rPr>
          <w:t xml:space="preserve">The </w:t>
        </w:r>
        <w:r w:rsidRPr="00F76510">
          <w:rPr>
            <w:rFonts w:eastAsia="Times New Roman" w:cs="Times New Roman"/>
            <w:b/>
            <w:bCs/>
            <w:color w:val="0000FF"/>
            <w:sz w:val="20"/>
            <w:szCs w:val="20"/>
            <w:u w:val="single"/>
            <w:lang w:val="en-US" w:eastAsia="pt-PT"/>
          </w:rPr>
          <w:t>reports</w:t>
        </w:r>
        <w:r w:rsidRPr="00F76510">
          <w:rPr>
            <w:rFonts w:eastAsia="Times New Roman" w:cs="Times New Roman"/>
            <w:color w:val="0000FF"/>
            <w:sz w:val="20"/>
            <w:szCs w:val="20"/>
            <w:u w:val="single"/>
            <w:lang w:val="en-US" w:eastAsia="pt-PT"/>
          </w:rPr>
          <w:t xml:space="preserve"> are available here</w:t>
        </w:r>
      </w:hyperlink>
      <w:r w:rsidRPr="00F76510">
        <w:rPr>
          <w:rFonts w:eastAsia="Times New Roman" w:cs="Times New Roman"/>
          <w:sz w:val="20"/>
          <w:szCs w:val="20"/>
          <w:lang w:val="en-US" w:eastAsia="pt-PT"/>
        </w:rPr>
        <w:t>.</w:t>
      </w:r>
    </w:p>
    <w:p w:rsidR="00F76510" w:rsidRPr="00F76510" w:rsidRDefault="00F76510" w:rsidP="00F76510">
      <w:pPr>
        <w:spacing w:before="100" w:beforeAutospacing="1" w:after="100" w:afterAutospacing="1" w:line="240" w:lineRule="auto"/>
        <w:jc w:val="both"/>
        <w:outlineLvl w:val="1"/>
        <w:rPr>
          <w:rFonts w:eastAsia="Times New Roman" w:cs="Times New Roman"/>
          <w:b/>
          <w:bCs/>
          <w:sz w:val="24"/>
          <w:szCs w:val="20"/>
          <w:lang w:val="en-US" w:eastAsia="pt-PT"/>
        </w:rPr>
      </w:pPr>
      <w:r w:rsidRPr="00F76510">
        <w:rPr>
          <w:rFonts w:eastAsia="Times New Roman" w:cs="Times New Roman"/>
          <w:b/>
          <w:bCs/>
          <w:sz w:val="24"/>
          <w:szCs w:val="20"/>
          <w:lang w:val="en-US" w:eastAsia="pt-PT"/>
        </w:rPr>
        <w:t>Italy</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In October 2013, the Italian Authorities notified the first outbreak of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subspecies </w:t>
      </w:r>
      <w:r w:rsidRPr="00F76510">
        <w:rPr>
          <w:rFonts w:eastAsia="Times New Roman" w:cs="Times New Roman"/>
          <w:i/>
          <w:iCs/>
          <w:sz w:val="20"/>
          <w:szCs w:val="20"/>
          <w:lang w:val="en-US" w:eastAsia="pt-PT"/>
        </w:rPr>
        <w:t>pauca</w:t>
      </w:r>
      <w:r w:rsidRPr="00F76510">
        <w:rPr>
          <w:rFonts w:eastAsia="Times New Roman" w:cs="Times New Roman"/>
          <w:sz w:val="20"/>
          <w:szCs w:val="20"/>
          <w:lang w:val="en-US" w:eastAsia="pt-PT"/>
        </w:rPr>
        <w:t xml:space="preserve"> in the Apulia region. This was the first finding of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in the Union territory.</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The distribution on the Italian territory remains limited to the South of the region (see </w:t>
      </w:r>
      <w:hyperlink r:id="rId31" w:tgtFrame="_blank" w:history="1">
        <w:r w:rsidRPr="00F76510">
          <w:rPr>
            <w:rFonts w:eastAsia="Times New Roman" w:cs="Times New Roman"/>
            <w:color w:val="0000FF"/>
            <w:sz w:val="20"/>
            <w:szCs w:val="20"/>
            <w:u w:val="single"/>
            <w:lang w:val="en-US" w:eastAsia="pt-PT"/>
          </w:rPr>
          <w:t>demarcated area</w:t>
        </w:r>
      </w:hyperlink>
      <w:r w:rsidRPr="00F76510">
        <w:rPr>
          <w:rFonts w:eastAsia="Times New Roman" w:cs="Times New Roman"/>
          <w:sz w:val="20"/>
          <w:szCs w:val="20"/>
          <w:lang w:val="en-US" w:eastAsia="pt-PT"/>
        </w:rPr>
        <w:t xml:space="preserve">), while the rest of Italy is still free from the bacterium based on official surveys. However, due to the wide distribution of the bacterium in the infected zone, and the limited removal of infected plants, </w:t>
      </w:r>
      <w:hyperlink r:id="rId32" w:tgtFrame="_blank" w:history="1">
        <w:r w:rsidRPr="00F76510">
          <w:rPr>
            <w:rFonts w:eastAsia="Times New Roman" w:cs="Times New Roman"/>
            <w:color w:val="0000FF"/>
            <w:sz w:val="20"/>
            <w:szCs w:val="20"/>
            <w:u w:val="single"/>
            <w:lang w:val="en-US" w:eastAsia="pt-PT"/>
          </w:rPr>
          <w:t>as reported by five Commission audits carried out between 2014 and 2016</w:t>
        </w:r>
      </w:hyperlink>
      <w:r w:rsidRPr="00F76510">
        <w:rPr>
          <w:rFonts w:eastAsia="Times New Roman" w:cs="Times New Roman"/>
          <w:sz w:val="20"/>
          <w:szCs w:val="20"/>
          <w:lang w:val="en-US" w:eastAsia="pt-PT"/>
        </w:rPr>
        <w:t>, the bacterium has moved towards the north of the region and it is now considered to be established in that part of the Italian territory and eradication is no longer feasible. Therefore, in May 2015, the province of Lecce was declared as an area under containment, and further expanded in May 2016 to include also some municipalities of Taranto and Brindisi.</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In 2017, almost 1000 infected olive trees have been detected in the last 20 km part of the infected zone, adjacent to the buffer zone, where felling is legally required. Only one third of those trees have been removed so far, posing a serious risk of further spread into the adjacent 10 km buffer zone and outside the demarcated area as well. The first outbreak of </w:t>
      </w:r>
      <w:r w:rsidRPr="00F76510">
        <w:rPr>
          <w:rFonts w:eastAsia="Times New Roman" w:cs="Times New Roman"/>
          <w:i/>
          <w:iCs/>
          <w:sz w:val="20"/>
          <w:szCs w:val="20"/>
          <w:lang w:val="en-US" w:eastAsia="pt-PT"/>
        </w:rPr>
        <w:t>Xylella</w:t>
      </w:r>
      <w:r w:rsidRPr="00F76510">
        <w:rPr>
          <w:rFonts w:eastAsia="Times New Roman" w:cs="Times New Roman"/>
          <w:sz w:val="20"/>
          <w:szCs w:val="20"/>
          <w:lang w:val="en-US" w:eastAsia="pt-PT"/>
        </w:rPr>
        <w:t xml:space="preserve"> in the last 20 km part of the infected zone was detected in March 2015 in the Municipality of Oria (province of Brindisi). The bacterium spread rapidly in the surrounding area, mainly due to the fact that those infected trees were not removed immediately, serving as infection source during two vegetation periods.</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The range of </w:t>
      </w:r>
      <w:hyperlink r:id="rId33" w:history="1">
        <w:r w:rsidRPr="00F76510">
          <w:rPr>
            <w:rFonts w:eastAsia="Times New Roman" w:cs="Times New Roman"/>
            <w:color w:val="0000FF"/>
            <w:sz w:val="20"/>
            <w:szCs w:val="20"/>
            <w:u w:val="single"/>
            <w:lang w:val="en-US" w:eastAsia="pt-PT"/>
          </w:rPr>
          <w:t>host plants</w:t>
        </w:r>
      </w:hyperlink>
      <w:r w:rsidRPr="00F76510">
        <w:rPr>
          <w:rFonts w:eastAsia="Times New Roman" w:cs="Times New Roman"/>
          <w:sz w:val="20"/>
          <w:szCs w:val="20"/>
          <w:lang w:val="en-US" w:eastAsia="pt-PT"/>
        </w:rPr>
        <w:t xml:space="preserve"> is increasing as investigations progress, although olive groves represent the most affected plants (see </w:t>
      </w:r>
      <w:hyperlink r:id="rId34" w:history="1">
        <w:r w:rsidRPr="00F76510">
          <w:rPr>
            <w:rFonts w:eastAsia="Times New Roman" w:cs="Times New Roman"/>
            <w:color w:val="0000FF"/>
            <w:sz w:val="20"/>
            <w:szCs w:val="20"/>
            <w:u w:val="single"/>
            <w:lang w:val="en-US" w:eastAsia="pt-PT"/>
          </w:rPr>
          <w:t>Commission database of host plants found infected in the Union territorys</w:t>
        </w:r>
      </w:hyperlink>
      <w:r w:rsidRPr="00F76510">
        <w:rPr>
          <w:rFonts w:eastAsia="Times New Roman" w:cs="Times New Roman"/>
          <w:sz w:val="20"/>
          <w:szCs w:val="20"/>
          <w:lang w:val="en-US" w:eastAsia="pt-PT"/>
        </w:rPr>
        <w:t xml:space="preserve">). No infections have been confirmed so far on </w:t>
      </w:r>
      <w:r w:rsidRPr="00F76510">
        <w:rPr>
          <w:rFonts w:eastAsia="Times New Roman" w:cs="Times New Roman"/>
          <w:i/>
          <w:iCs/>
          <w:sz w:val="20"/>
          <w:szCs w:val="20"/>
          <w:lang w:val="en-US" w:eastAsia="pt-PT"/>
        </w:rPr>
        <w:t>Vitis</w:t>
      </w:r>
      <w:r w:rsidRPr="00F76510">
        <w:rPr>
          <w:rFonts w:eastAsia="Times New Roman" w:cs="Times New Roman"/>
          <w:sz w:val="20"/>
          <w:szCs w:val="20"/>
          <w:lang w:val="en-US" w:eastAsia="pt-PT"/>
        </w:rPr>
        <w:t xml:space="preserve"> and </w:t>
      </w:r>
      <w:r w:rsidRPr="00F76510">
        <w:rPr>
          <w:rFonts w:eastAsia="Times New Roman" w:cs="Times New Roman"/>
          <w:i/>
          <w:iCs/>
          <w:sz w:val="20"/>
          <w:szCs w:val="20"/>
          <w:lang w:val="en-US" w:eastAsia="pt-PT"/>
        </w:rPr>
        <w:t>Citrus.</w:t>
      </w:r>
      <w:r w:rsidRPr="00F76510">
        <w:rPr>
          <w:rFonts w:eastAsia="Times New Roman" w:cs="Times New Roman"/>
          <w:sz w:val="20"/>
          <w:szCs w:val="20"/>
          <w:lang w:val="en-US" w:eastAsia="pt-PT"/>
        </w:rPr>
        <w:t xml:space="preserve"> Official controls are in place to prohibit the movement of specified plants (see </w:t>
      </w:r>
      <w:hyperlink r:id="rId35" w:tgtFrame="_blank" w:history="1">
        <w:r w:rsidRPr="00F76510">
          <w:rPr>
            <w:rFonts w:eastAsia="Times New Roman" w:cs="Times New Roman"/>
            <w:color w:val="0000FF"/>
            <w:sz w:val="20"/>
            <w:szCs w:val="20"/>
            <w:u w:val="single"/>
            <w:lang w:val="en-US" w:eastAsia="pt-PT"/>
          </w:rPr>
          <w:t>Annex I of Decision 2015/789/EU</w:t>
        </w:r>
      </w:hyperlink>
      <w:r w:rsidRPr="00F76510">
        <w:rPr>
          <w:rFonts w:eastAsia="Times New Roman" w:cs="Times New Roman"/>
          <w:sz w:val="20"/>
          <w:szCs w:val="20"/>
          <w:lang w:val="en-US" w:eastAsia="pt-PT"/>
        </w:rPr>
        <w:t xml:space="preserve">) out of the demarcated area, unless properly authorised (e.g. heat treatment of dormant </w:t>
      </w:r>
      <w:r w:rsidRPr="00F76510">
        <w:rPr>
          <w:rFonts w:eastAsia="Times New Roman" w:cs="Times New Roman"/>
          <w:i/>
          <w:iCs/>
          <w:sz w:val="20"/>
          <w:szCs w:val="20"/>
          <w:lang w:val="en-US" w:eastAsia="pt-PT"/>
        </w:rPr>
        <w:t>Vitis</w:t>
      </w:r>
      <w:r w:rsidRPr="00F76510">
        <w:rPr>
          <w:rFonts w:eastAsia="Times New Roman" w:cs="Times New Roman"/>
          <w:sz w:val="20"/>
          <w:szCs w:val="20"/>
          <w:lang w:val="en-US" w:eastAsia="pt-PT"/>
        </w:rPr>
        <w:t xml:space="preserve"> plants for planting).</w:t>
      </w:r>
    </w:p>
    <w:p w:rsidR="00F76510" w:rsidRPr="00F76510" w:rsidRDefault="00F76510" w:rsidP="00F76510">
      <w:pPr>
        <w:spacing w:before="100" w:beforeAutospacing="1" w:after="100" w:afterAutospacing="1" w:line="240" w:lineRule="auto"/>
        <w:jc w:val="both"/>
        <w:outlineLvl w:val="1"/>
        <w:rPr>
          <w:rFonts w:eastAsia="Times New Roman" w:cs="Times New Roman"/>
          <w:b/>
          <w:bCs/>
          <w:sz w:val="24"/>
          <w:szCs w:val="20"/>
          <w:lang w:val="en-US" w:eastAsia="pt-PT"/>
        </w:rPr>
      </w:pPr>
      <w:r w:rsidRPr="00F76510">
        <w:rPr>
          <w:rFonts w:eastAsia="Times New Roman" w:cs="Times New Roman"/>
          <w:b/>
          <w:bCs/>
          <w:sz w:val="24"/>
          <w:szCs w:val="20"/>
          <w:lang w:val="en-US" w:eastAsia="pt-PT"/>
        </w:rPr>
        <w:t>France</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In July 2015, the French Authorities notified the first outbreak of Xylella fastidiosa subspecies </w:t>
      </w:r>
      <w:r w:rsidRPr="00F76510">
        <w:rPr>
          <w:rFonts w:eastAsia="Times New Roman" w:cs="Times New Roman"/>
          <w:i/>
          <w:iCs/>
          <w:sz w:val="20"/>
          <w:szCs w:val="20"/>
          <w:lang w:val="en-US" w:eastAsia="pt-PT"/>
        </w:rPr>
        <w:t>multiplex</w:t>
      </w:r>
      <w:r w:rsidRPr="00F76510">
        <w:rPr>
          <w:rFonts w:eastAsia="Times New Roman" w:cs="Times New Roman"/>
          <w:sz w:val="20"/>
          <w:szCs w:val="20"/>
          <w:lang w:val="en-US" w:eastAsia="pt-PT"/>
        </w:rPr>
        <w:t xml:space="preserve"> in Corsica. Since then, intensive monitoring has led to the detection of over 340 outbreaks in Corsica, and 20 outbreaks in the region of Provence-Alpes-Côte d'Azur (PACA Region) (see </w:t>
      </w:r>
      <w:hyperlink r:id="rId36" w:tgtFrame="_blank" w:history="1">
        <w:r w:rsidRPr="00F76510">
          <w:rPr>
            <w:rFonts w:eastAsia="Times New Roman" w:cs="Times New Roman"/>
            <w:color w:val="0000FF"/>
            <w:sz w:val="20"/>
            <w:szCs w:val="20"/>
            <w:u w:val="single"/>
            <w:lang w:val="en-US" w:eastAsia="pt-PT"/>
          </w:rPr>
          <w:t>demarcated areas</w:t>
        </w:r>
      </w:hyperlink>
      <w:r w:rsidRPr="00F76510">
        <w:rPr>
          <w:rFonts w:eastAsia="Times New Roman" w:cs="Times New Roman"/>
          <w:sz w:val="20"/>
          <w:szCs w:val="20"/>
          <w:lang w:val="en-US" w:eastAsia="pt-PT"/>
        </w:rPr>
        <w:t>).</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In September 2016, an isolated finding of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subspecies </w:t>
      </w:r>
      <w:r w:rsidRPr="00F76510">
        <w:rPr>
          <w:rFonts w:eastAsia="Times New Roman" w:cs="Times New Roman"/>
          <w:i/>
          <w:iCs/>
          <w:sz w:val="20"/>
          <w:szCs w:val="20"/>
          <w:lang w:val="en-US" w:eastAsia="pt-PT"/>
        </w:rPr>
        <w:t>pauca</w:t>
      </w:r>
      <w:r w:rsidRPr="00F76510">
        <w:rPr>
          <w:rFonts w:eastAsia="Times New Roman" w:cs="Times New Roman"/>
          <w:sz w:val="20"/>
          <w:szCs w:val="20"/>
          <w:lang w:val="en-US" w:eastAsia="pt-PT"/>
        </w:rPr>
        <w:t xml:space="preserve"> was notified on plants of </w:t>
      </w:r>
      <w:r w:rsidRPr="00F76510">
        <w:rPr>
          <w:rFonts w:eastAsia="Times New Roman" w:cs="Times New Roman"/>
          <w:i/>
          <w:iCs/>
          <w:sz w:val="20"/>
          <w:szCs w:val="20"/>
          <w:lang w:val="en-US" w:eastAsia="pt-PT"/>
        </w:rPr>
        <w:t>Polygala myrtifolia</w:t>
      </w:r>
      <w:r w:rsidRPr="00F76510">
        <w:rPr>
          <w:rFonts w:eastAsia="Times New Roman" w:cs="Times New Roman"/>
          <w:sz w:val="20"/>
          <w:szCs w:val="20"/>
          <w:lang w:val="en-US" w:eastAsia="pt-PT"/>
        </w:rPr>
        <w:t xml:space="preserve"> in the town of Menton (PACA), close to the Italian border. Trace-back activities are still ongoing to confirm the source of the infection. The rest of the French territory remains free from the bacterium based on official surveys.</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The range of </w:t>
      </w:r>
      <w:hyperlink r:id="rId37" w:history="1">
        <w:r w:rsidRPr="00F76510">
          <w:rPr>
            <w:rFonts w:eastAsia="Times New Roman" w:cs="Times New Roman"/>
            <w:color w:val="0000FF"/>
            <w:sz w:val="20"/>
            <w:szCs w:val="20"/>
            <w:u w:val="single"/>
            <w:lang w:val="en-US" w:eastAsia="pt-PT"/>
          </w:rPr>
          <w:t>host plants</w:t>
        </w:r>
      </w:hyperlink>
      <w:r w:rsidRPr="00F76510">
        <w:rPr>
          <w:rFonts w:eastAsia="Times New Roman" w:cs="Times New Roman"/>
          <w:sz w:val="20"/>
          <w:szCs w:val="20"/>
          <w:lang w:val="en-US" w:eastAsia="pt-PT"/>
        </w:rPr>
        <w:t xml:space="preserve"> is increasing as investigations progress, although ornamental plants such as </w:t>
      </w:r>
      <w:r w:rsidRPr="00F76510">
        <w:rPr>
          <w:rFonts w:eastAsia="Times New Roman" w:cs="Times New Roman"/>
          <w:i/>
          <w:iCs/>
          <w:sz w:val="20"/>
          <w:szCs w:val="20"/>
          <w:lang w:val="en-US" w:eastAsia="pt-PT"/>
        </w:rPr>
        <w:t>Polygala myrtifolia</w:t>
      </w:r>
      <w:r w:rsidRPr="00F76510">
        <w:rPr>
          <w:rFonts w:eastAsia="Times New Roman" w:cs="Times New Roman"/>
          <w:sz w:val="20"/>
          <w:szCs w:val="20"/>
          <w:lang w:val="en-US" w:eastAsia="pt-PT"/>
        </w:rPr>
        <w:t xml:space="preserve"> represent the most affected plant species (see </w:t>
      </w:r>
      <w:hyperlink r:id="rId38" w:history="1">
        <w:r w:rsidRPr="00F76510">
          <w:rPr>
            <w:rFonts w:eastAsia="Times New Roman" w:cs="Times New Roman"/>
            <w:color w:val="0000FF"/>
            <w:sz w:val="20"/>
            <w:szCs w:val="20"/>
            <w:u w:val="single"/>
            <w:lang w:val="en-US" w:eastAsia="pt-PT"/>
          </w:rPr>
          <w:t>Commission database of host plants found infected in the Union territorys</w:t>
        </w:r>
      </w:hyperlink>
      <w:r w:rsidRPr="00F76510">
        <w:rPr>
          <w:rFonts w:eastAsia="Times New Roman" w:cs="Times New Roman"/>
          <w:sz w:val="20"/>
          <w:szCs w:val="20"/>
          <w:lang w:val="en-US" w:eastAsia="pt-PT"/>
        </w:rPr>
        <w:t xml:space="preserve">). No infections have been confirmed so far on </w:t>
      </w:r>
      <w:r w:rsidRPr="00F76510">
        <w:rPr>
          <w:rFonts w:eastAsia="Times New Roman" w:cs="Times New Roman"/>
          <w:i/>
          <w:iCs/>
          <w:sz w:val="20"/>
          <w:szCs w:val="20"/>
          <w:lang w:val="en-US" w:eastAsia="pt-PT"/>
        </w:rPr>
        <w:t>Vitis</w:t>
      </w:r>
      <w:r w:rsidRPr="00F76510">
        <w:rPr>
          <w:rFonts w:eastAsia="Times New Roman" w:cs="Times New Roman"/>
          <w:sz w:val="20"/>
          <w:szCs w:val="20"/>
          <w:lang w:val="en-US" w:eastAsia="pt-PT"/>
        </w:rPr>
        <w:t xml:space="preserve"> and </w:t>
      </w:r>
      <w:r w:rsidRPr="00F76510">
        <w:rPr>
          <w:rFonts w:eastAsia="Times New Roman" w:cs="Times New Roman"/>
          <w:i/>
          <w:iCs/>
          <w:sz w:val="20"/>
          <w:szCs w:val="20"/>
          <w:lang w:val="en-US" w:eastAsia="pt-PT"/>
        </w:rPr>
        <w:t>Citrus</w:t>
      </w:r>
      <w:r w:rsidRPr="00F76510">
        <w:rPr>
          <w:rFonts w:eastAsia="Times New Roman" w:cs="Times New Roman"/>
          <w:sz w:val="20"/>
          <w:szCs w:val="20"/>
          <w:lang w:val="en-US" w:eastAsia="pt-PT"/>
        </w:rPr>
        <w:t xml:space="preserve"> although, as for other specified plants (see </w:t>
      </w:r>
      <w:hyperlink r:id="rId39" w:tgtFrame="_blank" w:history="1">
        <w:r w:rsidRPr="00F76510">
          <w:rPr>
            <w:rFonts w:eastAsia="Times New Roman" w:cs="Times New Roman"/>
            <w:color w:val="0000FF"/>
            <w:sz w:val="20"/>
            <w:szCs w:val="20"/>
            <w:u w:val="single"/>
            <w:lang w:val="en-US" w:eastAsia="pt-PT"/>
          </w:rPr>
          <w:t>Annex I of Decision 2015/789/EU</w:t>
        </w:r>
      </w:hyperlink>
      <w:r w:rsidRPr="00F76510">
        <w:rPr>
          <w:rFonts w:eastAsia="Times New Roman" w:cs="Times New Roman"/>
          <w:sz w:val="20"/>
          <w:szCs w:val="20"/>
          <w:lang w:val="en-US" w:eastAsia="pt-PT"/>
        </w:rPr>
        <w:t>), planting material of these species is subject to movement restrictions.</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lastRenderedPageBreak/>
        <w:t xml:space="preserve">A Commission audit carried out in March 2017 concluded that the eradication measures taken in the PACA Region are partly in line with </w:t>
      </w:r>
      <w:hyperlink r:id="rId40" w:tgtFrame="_blank" w:history="1">
        <w:r w:rsidRPr="00F76510">
          <w:rPr>
            <w:rFonts w:eastAsia="Times New Roman" w:cs="Times New Roman"/>
            <w:color w:val="0000FF"/>
            <w:sz w:val="20"/>
            <w:szCs w:val="20"/>
            <w:u w:val="single"/>
            <w:lang w:val="en-US" w:eastAsia="pt-PT"/>
          </w:rPr>
          <w:t>Decision 2015/789/EU</w:t>
        </w:r>
      </w:hyperlink>
      <w:r w:rsidRPr="00F76510">
        <w:rPr>
          <w:rFonts w:eastAsia="Times New Roman" w:cs="Times New Roman"/>
          <w:sz w:val="20"/>
          <w:szCs w:val="20"/>
          <w:lang w:val="en-US" w:eastAsia="pt-PT"/>
        </w:rPr>
        <w:t xml:space="preserve">, while largely not in line with that in Corsica. More particularly, removal of all </w:t>
      </w:r>
      <w:hyperlink r:id="rId41" w:history="1">
        <w:r w:rsidRPr="00F76510">
          <w:rPr>
            <w:rFonts w:eastAsia="Times New Roman" w:cs="Times New Roman"/>
            <w:color w:val="0000FF"/>
            <w:sz w:val="20"/>
            <w:szCs w:val="20"/>
            <w:u w:val="single"/>
            <w:lang w:val="en-US" w:eastAsia="pt-PT"/>
          </w:rPr>
          <w:t>host plants</w:t>
        </w:r>
      </w:hyperlink>
      <w:r w:rsidRPr="00F76510">
        <w:rPr>
          <w:rFonts w:eastAsia="Times New Roman" w:cs="Times New Roman"/>
          <w:sz w:val="20"/>
          <w:szCs w:val="20"/>
          <w:lang w:val="en-US" w:eastAsia="pt-PT"/>
        </w:rPr>
        <w:t xml:space="preserve"> in the 100m zone around the infected plants - irrespective of their health status - had not been completed in the majority of the outbreaks of Corsica, and in the outbreak site Menton, where 16 olive trees of high cultural value which tested negative have not yet been removed, although covered by insect nets.</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Shortcomings were also identified as regards the surveys carried out in the buffer zones. Their intensity was very limited and not able to confirm the infection status of the buffer zones. Furthermore movement controls in the PACA Region were not properly in place to provide guarantees that specified plants (see </w:t>
      </w:r>
      <w:hyperlink r:id="rId42" w:tgtFrame="_blank" w:history="1">
        <w:r w:rsidRPr="00F76510">
          <w:rPr>
            <w:rFonts w:eastAsia="Times New Roman" w:cs="Times New Roman"/>
            <w:color w:val="0000FF"/>
            <w:sz w:val="20"/>
            <w:szCs w:val="20"/>
            <w:u w:val="single"/>
            <w:lang w:val="en-US" w:eastAsia="pt-PT"/>
          </w:rPr>
          <w:t>Annex I of Decision 2015/789/EU</w:t>
        </w:r>
      </w:hyperlink>
      <w:r w:rsidRPr="00F76510">
        <w:rPr>
          <w:rFonts w:eastAsia="Times New Roman" w:cs="Times New Roman"/>
          <w:sz w:val="20"/>
          <w:szCs w:val="20"/>
          <w:lang w:val="en-US" w:eastAsia="pt-PT"/>
        </w:rPr>
        <w:t>) do not leave the demarcated areas. In Corsica, the bacterium is considered wide-spread and eradication may not be effective any longer at least in some parts of the island. Therefore, French Authorities have requested a containment approach which is currently being discussed with EU Member States and the Commission.</w:t>
      </w:r>
    </w:p>
    <w:p w:rsidR="00F76510" w:rsidRPr="00F76510" w:rsidRDefault="00F76510" w:rsidP="00F76510">
      <w:pPr>
        <w:spacing w:before="100" w:beforeAutospacing="1" w:after="100" w:afterAutospacing="1" w:line="240" w:lineRule="auto"/>
        <w:jc w:val="both"/>
        <w:outlineLvl w:val="1"/>
        <w:rPr>
          <w:rFonts w:eastAsia="Times New Roman" w:cs="Times New Roman"/>
          <w:b/>
          <w:bCs/>
          <w:sz w:val="24"/>
          <w:szCs w:val="20"/>
          <w:lang w:val="en-US" w:eastAsia="pt-PT"/>
        </w:rPr>
      </w:pPr>
      <w:r w:rsidRPr="00F76510">
        <w:rPr>
          <w:rFonts w:eastAsia="Times New Roman" w:cs="Times New Roman"/>
          <w:b/>
          <w:bCs/>
          <w:sz w:val="24"/>
          <w:szCs w:val="20"/>
          <w:lang w:val="en-US" w:eastAsia="pt-PT"/>
        </w:rPr>
        <w:t>Germany</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In June 2016, the German Authorities notified an isolated finding of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subspecies </w:t>
      </w:r>
      <w:r w:rsidRPr="00F76510">
        <w:rPr>
          <w:rFonts w:eastAsia="Times New Roman" w:cs="Times New Roman"/>
          <w:i/>
          <w:iCs/>
          <w:sz w:val="20"/>
          <w:szCs w:val="20"/>
          <w:lang w:val="en-US" w:eastAsia="pt-PT"/>
        </w:rPr>
        <w:t>fastidiosa</w:t>
      </w:r>
      <w:r w:rsidRPr="00F76510">
        <w:rPr>
          <w:rFonts w:eastAsia="Times New Roman" w:cs="Times New Roman"/>
          <w:sz w:val="20"/>
          <w:szCs w:val="20"/>
          <w:lang w:val="en-US" w:eastAsia="pt-PT"/>
        </w:rPr>
        <w:t xml:space="preserve"> in a potted plant of oleander located in a greenhouse of a small nursery of Saxony (see </w:t>
      </w:r>
      <w:hyperlink r:id="rId43" w:tgtFrame="_blank" w:history="1">
        <w:r w:rsidRPr="00F76510">
          <w:rPr>
            <w:rFonts w:eastAsia="Times New Roman" w:cs="Times New Roman"/>
            <w:color w:val="0000FF"/>
            <w:sz w:val="20"/>
            <w:szCs w:val="20"/>
            <w:u w:val="single"/>
            <w:lang w:val="en-US" w:eastAsia="pt-PT"/>
          </w:rPr>
          <w:t>demarcated area</w:t>
        </w:r>
      </w:hyperlink>
      <w:r w:rsidRPr="00F76510">
        <w:rPr>
          <w:rFonts w:eastAsia="Times New Roman" w:cs="Times New Roman"/>
          <w:sz w:val="20"/>
          <w:szCs w:val="20"/>
          <w:lang w:val="en-US" w:eastAsia="pt-PT"/>
        </w:rPr>
        <w:t xml:space="preserve">). In total, four plants of different genera have been found infected in the nursery, namely </w:t>
      </w:r>
      <w:r w:rsidRPr="00F76510">
        <w:rPr>
          <w:rFonts w:eastAsia="Times New Roman" w:cs="Times New Roman"/>
          <w:i/>
          <w:iCs/>
          <w:sz w:val="20"/>
          <w:szCs w:val="20"/>
          <w:lang w:val="en-US" w:eastAsia="pt-PT"/>
        </w:rPr>
        <w:t>Nerium</w:t>
      </w:r>
      <w:r w:rsidRPr="00F76510">
        <w:rPr>
          <w:rFonts w:eastAsia="Times New Roman" w:cs="Times New Roman"/>
          <w:sz w:val="20"/>
          <w:szCs w:val="20"/>
          <w:lang w:val="en-US" w:eastAsia="pt-PT"/>
        </w:rPr>
        <w:t xml:space="preserve">, </w:t>
      </w:r>
      <w:r w:rsidRPr="00F76510">
        <w:rPr>
          <w:rFonts w:eastAsia="Times New Roman" w:cs="Times New Roman"/>
          <w:i/>
          <w:iCs/>
          <w:sz w:val="20"/>
          <w:szCs w:val="20"/>
          <w:lang w:val="en-US" w:eastAsia="pt-PT"/>
        </w:rPr>
        <w:t>Rosmarinus</w:t>
      </w:r>
      <w:r w:rsidRPr="00F76510">
        <w:rPr>
          <w:rFonts w:eastAsia="Times New Roman" w:cs="Times New Roman"/>
          <w:sz w:val="20"/>
          <w:szCs w:val="20"/>
          <w:lang w:val="en-US" w:eastAsia="pt-PT"/>
        </w:rPr>
        <w:t xml:space="preserve">, </w:t>
      </w:r>
      <w:r w:rsidRPr="00F76510">
        <w:rPr>
          <w:rFonts w:eastAsia="Times New Roman" w:cs="Times New Roman"/>
          <w:i/>
          <w:iCs/>
          <w:sz w:val="20"/>
          <w:szCs w:val="20"/>
          <w:lang w:val="en-US" w:eastAsia="pt-PT"/>
        </w:rPr>
        <w:t>Streptocarpus</w:t>
      </w:r>
      <w:r w:rsidRPr="00F76510">
        <w:rPr>
          <w:rFonts w:eastAsia="Times New Roman" w:cs="Times New Roman"/>
          <w:sz w:val="20"/>
          <w:szCs w:val="20"/>
          <w:lang w:val="en-US" w:eastAsia="pt-PT"/>
        </w:rPr>
        <w:t xml:space="preserve"> hybrid and</w:t>
      </w:r>
      <w:r w:rsidRPr="00F76510">
        <w:rPr>
          <w:rFonts w:eastAsia="Times New Roman" w:cs="Times New Roman"/>
          <w:i/>
          <w:iCs/>
          <w:sz w:val="20"/>
          <w:szCs w:val="20"/>
          <w:lang w:val="en-US" w:eastAsia="pt-PT"/>
        </w:rPr>
        <w:t xml:space="preserve"> Erysimum</w:t>
      </w:r>
      <w:r w:rsidRPr="00F76510">
        <w:rPr>
          <w:rFonts w:eastAsia="Times New Roman" w:cs="Times New Roman"/>
          <w:sz w:val="20"/>
          <w:szCs w:val="20"/>
          <w:lang w:val="en-US" w:eastAsia="pt-PT"/>
        </w:rPr>
        <w:t xml:space="preserve"> hybrid (see </w:t>
      </w:r>
      <w:hyperlink r:id="rId44" w:history="1">
        <w:r w:rsidRPr="00F76510">
          <w:rPr>
            <w:rFonts w:eastAsia="Times New Roman" w:cs="Times New Roman"/>
            <w:color w:val="0000FF"/>
            <w:sz w:val="20"/>
            <w:szCs w:val="20"/>
            <w:u w:val="single"/>
            <w:lang w:val="en-US" w:eastAsia="pt-PT"/>
          </w:rPr>
          <w:t>Commission database of host plants found infected in the Union territory</w:t>
        </w:r>
      </w:hyperlink>
      <w:r w:rsidRPr="00F76510">
        <w:rPr>
          <w:rFonts w:eastAsia="Times New Roman" w:cs="Times New Roman"/>
          <w:sz w:val="20"/>
          <w:szCs w:val="20"/>
          <w:lang w:val="en-US" w:eastAsia="pt-PT"/>
        </w:rPr>
        <w:t>). A demarcated area is established and eradication measures are being taken. The rest of the German territory remains free from the bacterium based on official surveys.</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A </w:t>
      </w:r>
      <w:hyperlink r:id="rId45" w:tgtFrame="_blank" w:history="1">
        <w:r w:rsidRPr="00F76510">
          <w:rPr>
            <w:rFonts w:eastAsia="Times New Roman" w:cs="Times New Roman"/>
            <w:color w:val="0000FF"/>
            <w:sz w:val="20"/>
            <w:szCs w:val="20"/>
            <w:u w:val="single"/>
            <w:lang w:val="en-US" w:eastAsia="pt-PT"/>
          </w:rPr>
          <w:t>Commission audit</w:t>
        </w:r>
      </w:hyperlink>
      <w:r w:rsidRPr="00F76510">
        <w:rPr>
          <w:rFonts w:eastAsia="Times New Roman" w:cs="Times New Roman"/>
          <w:sz w:val="20"/>
          <w:szCs w:val="20"/>
          <w:lang w:val="en-US" w:eastAsia="pt-PT"/>
        </w:rPr>
        <w:t xml:space="preserve"> carried out in October 2016 confirmed that the outbreak is under control, with some shortcomings to be addressed such as the step-up of survey activities in the buffer zone and increase of movement controls. Trace-back activities are still ongoing to confirm the source of the infection.</w:t>
      </w:r>
    </w:p>
    <w:p w:rsidR="00F76510" w:rsidRPr="00F76510" w:rsidRDefault="00F76510" w:rsidP="00F76510">
      <w:pPr>
        <w:spacing w:before="100" w:beforeAutospacing="1" w:after="100" w:afterAutospacing="1" w:line="240" w:lineRule="auto"/>
        <w:jc w:val="both"/>
        <w:outlineLvl w:val="1"/>
        <w:rPr>
          <w:rFonts w:eastAsia="Times New Roman" w:cs="Times New Roman"/>
          <w:b/>
          <w:bCs/>
          <w:sz w:val="24"/>
          <w:szCs w:val="20"/>
          <w:lang w:val="en-US" w:eastAsia="pt-PT"/>
        </w:rPr>
      </w:pPr>
      <w:r w:rsidRPr="00F76510">
        <w:rPr>
          <w:rFonts w:eastAsia="Times New Roman" w:cs="Times New Roman"/>
          <w:b/>
          <w:bCs/>
          <w:sz w:val="24"/>
          <w:szCs w:val="20"/>
          <w:lang w:val="en-US" w:eastAsia="pt-PT"/>
        </w:rPr>
        <w:t>Spain</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In October 2016, the Spanish Authorities notified the first outbreak of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subspecies </w:t>
      </w:r>
      <w:r w:rsidRPr="00F76510">
        <w:rPr>
          <w:rFonts w:eastAsia="Times New Roman" w:cs="Times New Roman"/>
          <w:i/>
          <w:iCs/>
          <w:sz w:val="20"/>
          <w:szCs w:val="20"/>
          <w:lang w:val="en-US" w:eastAsia="pt-PT"/>
        </w:rPr>
        <w:t>fastidiosa</w:t>
      </w:r>
      <w:r w:rsidRPr="00F76510">
        <w:rPr>
          <w:rFonts w:eastAsia="Times New Roman" w:cs="Times New Roman"/>
          <w:sz w:val="20"/>
          <w:szCs w:val="20"/>
          <w:lang w:val="en-US" w:eastAsia="pt-PT"/>
        </w:rPr>
        <w:t xml:space="preserve"> on three young cherry trees located in a garden centre of Mallorca. Since then, different plant species have been found infected so far by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in numerous locations, widespread in three of the Balearic Islands (156 plants in Mallorca, 68 in Ibiza and 28 in Menorca). You can </w:t>
      </w:r>
      <w:hyperlink r:id="rId46" w:tgtFrame="_blank" w:history="1">
        <w:r w:rsidRPr="00F76510">
          <w:rPr>
            <w:rFonts w:eastAsia="Times New Roman" w:cs="Times New Roman"/>
            <w:color w:val="0000FF"/>
            <w:sz w:val="20"/>
            <w:szCs w:val="20"/>
            <w:u w:val="single"/>
            <w:lang w:val="en-US" w:eastAsia="pt-PT"/>
          </w:rPr>
          <w:t>read here the list of the demarcated areas</w:t>
        </w:r>
      </w:hyperlink>
      <w:r w:rsidRPr="00F76510">
        <w:rPr>
          <w:rFonts w:eastAsia="Times New Roman" w:cs="Times New Roman"/>
          <w:i/>
          <w:iCs/>
          <w:sz w:val="20"/>
          <w:szCs w:val="20"/>
          <w:lang w:val="en-US" w:eastAsia="pt-PT"/>
        </w:rPr>
        <w:t>.</w:t>
      </w:r>
      <w:r w:rsidRPr="00F76510">
        <w:rPr>
          <w:rFonts w:eastAsia="Times New Roman" w:cs="Times New Roman"/>
          <w:sz w:val="20"/>
          <w:szCs w:val="20"/>
          <w:lang w:val="en-US" w:eastAsia="pt-PT"/>
        </w:rPr>
        <w:t xml:space="preserve"> Survey activities are being carried out to identify the extension of the outbreak.</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While the molecular characterization of some positive samples is still ongoing, there is confirmation that so far three bacterial subspecies are involved:</w:t>
      </w:r>
    </w:p>
    <w:p w:rsidR="00F76510" w:rsidRPr="00F76510" w:rsidRDefault="00F76510" w:rsidP="00F76510">
      <w:pPr>
        <w:numPr>
          <w:ilvl w:val="0"/>
          <w:numId w:val="1"/>
        </w:numPr>
        <w:spacing w:before="100" w:beforeAutospacing="1" w:after="100" w:afterAutospacing="1" w:line="240" w:lineRule="auto"/>
        <w:jc w:val="both"/>
        <w:rPr>
          <w:rFonts w:eastAsia="Times New Roman" w:cs="Times New Roman"/>
          <w:sz w:val="20"/>
          <w:szCs w:val="20"/>
          <w:lang w:val="pt-PT" w:eastAsia="pt-PT"/>
        </w:rPr>
      </w:pPr>
      <w:r w:rsidRPr="00F76510">
        <w:rPr>
          <w:rFonts w:eastAsia="Times New Roman" w:cs="Times New Roman"/>
          <w:i/>
          <w:iCs/>
          <w:sz w:val="20"/>
          <w:szCs w:val="20"/>
          <w:lang w:val="pt-PT" w:eastAsia="pt-PT"/>
        </w:rPr>
        <w:t>Xylella fastidiosa</w:t>
      </w:r>
      <w:r w:rsidRPr="00F76510">
        <w:rPr>
          <w:rFonts w:eastAsia="Times New Roman" w:cs="Times New Roman"/>
          <w:sz w:val="20"/>
          <w:szCs w:val="20"/>
          <w:lang w:val="pt-PT" w:eastAsia="pt-PT"/>
        </w:rPr>
        <w:t xml:space="preserve"> subspecies </w:t>
      </w:r>
      <w:r w:rsidRPr="00F76510">
        <w:rPr>
          <w:rFonts w:eastAsia="Times New Roman" w:cs="Times New Roman"/>
          <w:i/>
          <w:iCs/>
          <w:sz w:val="20"/>
          <w:szCs w:val="20"/>
          <w:lang w:val="pt-PT" w:eastAsia="pt-PT"/>
        </w:rPr>
        <w:t>fastidiosa</w:t>
      </w:r>
      <w:r w:rsidRPr="00F76510">
        <w:rPr>
          <w:rFonts w:eastAsia="Times New Roman" w:cs="Times New Roman"/>
          <w:sz w:val="20"/>
          <w:szCs w:val="20"/>
          <w:lang w:val="pt-PT" w:eastAsia="pt-PT"/>
        </w:rPr>
        <w:t xml:space="preserve"> (Mallorca),</w:t>
      </w:r>
    </w:p>
    <w:p w:rsidR="00F76510" w:rsidRPr="00F76510" w:rsidRDefault="00F76510" w:rsidP="00F76510">
      <w:pPr>
        <w:numPr>
          <w:ilvl w:val="0"/>
          <w:numId w:val="1"/>
        </w:numPr>
        <w:spacing w:before="100" w:beforeAutospacing="1" w:after="100" w:afterAutospacing="1" w:line="240" w:lineRule="auto"/>
        <w:jc w:val="both"/>
        <w:rPr>
          <w:rFonts w:eastAsia="Times New Roman" w:cs="Times New Roman"/>
          <w:sz w:val="20"/>
          <w:szCs w:val="20"/>
          <w:lang w:val="pt-PT" w:eastAsia="pt-PT"/>
        </w:rPr>
      </w:pPr>
      <w:r w:rsidRPr="00F76510">
        <w:rPr>
          <w:rFonts w:eastAsia="Times New Roman" w:cs="Times New Roman"/>
          <w:i/>
          <w:iCs/>
          <w:sz w:val="20"/>
          <w:szCs w:val="20"/>
          <w:lang w:val="pt-PT" w:eastAsia="pt-PT"/>
        </w:rPr>
        <w:t>Xylella fastidiosa</w:t>
      </w:r>
      <w:r w:rsidRPr="00F76510">
        <w:rPr>
          <w:rFonts w:eastAsia="Times New Roman" w:cs="Times New Roman"/>
          <w:sz w:val="20"/>
          <w:szCs w:val="20"/>
          <w:lang w:val="pt-PT" w:eastAsia="pt-PT"/>
        </w:rPr>
        <w:t xml:space="preserve"> subspecies</w:t>
      </w:r>
      <w:r w:rsidRPr="00F76510">
        <w:rPr>
          <w:rFonts w:eastAsia="Times New Roman" w:cs="Times New Roman"/>
          <w:i/>
          <w:iCs/>
          <w:sz w:val="20"/>
          <w:szCs w:val="20"/>
          <w:lang w:val="pt-PT" w:eastAsia="pt-PT"/>
        </w:rPr>
        <w:t xml:space="preserve"> multiplex</w:t>
      </w:r>
      <w:r w:rsidRPr="00F76510">
        <w:rPr>
          <w:rFonts w:eastAsia="Times New Roman" w:cs="Times New Roman"/>
          <w:sz w:val="20"/>
          <w:szCs w:val="20"/>
          <w:lang w:val="pt-PT" w:eastAsia="pt-PT"/>
        </w:rPr>
        <w:t xml:space="preserve"> (Mallorca and Menorca)</w:t>
      </w:r>
    </w:p>
    <w:p w:rsidR="00F76510" w:rsidRPr="00F76510" w:rsidRDefault="00F76510" w:rsidP="00F76510">
      <w:pPr>
        <w:numPr>
          <w:ilvl w:val="0"/>
          <w:numId w:val="1"/>
        </w:numPr>
        <w:spacing w:before="100" w:beforeAutospacing="1" w:after="100" w:afterAutospacing="1" w:line="240" w:lineRule="auto"/>
        <w:jc w:val="both"/>
        <w:rPr>
          <w:rFonts w:eastAsia="Times New Roman" w:cs="Times New Roman"/>
          <w:sz w:val="20"/>
          <w:szCs w:val="20"/>
          <w:lang w:val="pt-PT" w:eastAsia="pt-PT"/>
        </w:rPr>
      </w:pPr>
      <w:r w:rsidRPr="00F76510">
        <w:rPr>
          <w:rFonts w:eastAsia="Times New Roman" w:cs="Times New Roman"/>
          <w:i/>
          <w:iCs/>
          <w:sz w:val="20"/>
          <w:szCs w:val="20"/>
          <w:lang w:val="pt-PT" w:eastAsia="pt-PT"/>
        </w:rPr>
        <w:t>Xylella fastidiosa</w:t>
      </w:r>
      <w:r w:rsidRPr="00F76510">
        <w:rPr>
          <w:rFonts w:eastAsia="Times New Roman" w:cs="Times New Roman"/>
          <w:sz w:val="20"/>
          <w:szCs w:val="20"/>
          <w:lang w:val="pt-PT" w:eastAsia="pt-PT"/>
        </w:rPr>
        <w:t xml:space="preserve"> subspecies</w:t>
      </w:r>
      <w:r w:rsidRPr="00F76510">
        <w:rPr>
          <w:rFonts w:eastAsia="Times New Roman" w:cs="Times New Roman"/>
          <w:i/>
          <w:iCs/>
          <w:sz w:val="20"/>
          <w:szCs w:val="20"/>
          <w:lang w:val="pt-PT" w:eastAsia="pt-PT"/>
        </w:rPr>
        <w:t xml:space="preserve"> pauca</w:t>
      </w:r>
      <w:r w:rsidRPr="00F76510">
        <w:rPr>
          <w:rFonts w:eastAsia="Times New Roman" w:cs="Times New Roman"/>
          <w:sz w:val="20"/>
          <w:szCs w:val="20"/>
          <w:lang w:val="pt-PT" w:eastAsia="pt-PT"/>
        </w:rPr>
        <w:t xml:space="preserve"> (Ibiza)</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The range of </w:t>
      </w:r>
      <w:hyperlink r:id="rId47" w:history="1">
        <w:r w:rsidRPr="00F76510">
          <w:rPr>
            <w:rFonts w:eastAsia="Times New Roman" w:cs="Times New Roman"/>
            <w:color w:val="0000FF"/>
            <w:sz w:val="20"/>
            <w:szCs w:val="20"/>
            <w:u w:val="single"/>
            <w:lang w:val="en-US" w:eastAsia="pt-PT"/>
          </w:rPr>
          <w:t>host plants</w:t>
        </w:r>
      </w:hyperlink>
      <w:r w:rsidRPr="00F76510">
        <w:rPr>
          <w:rFonts w:eastAsia="Times New Roman" w:cs="Times New Roman"/>
          <w:sz w:val="20"/>
          <w:szCs w:val="20"/>
          <w:lang w:val="en-US" w:eastAsia="pt-PT"/>
        </w:rPr>
        <w:t xml:space="preserve"> is increasing as investigations progress, although for the time being positive cases have been reported only on cultivated olive and wild olive trees, plum and almond trees, lavender, oleander, </w:t>
      </w:r>
      <w:r w:rsidRPr="00F76510">
        <w:rPr>
          <w:rFonts w:eastAsia="Times New Roman" w:cs="Times New Roman"/>
          <w:i/>
          <w:iCs/>
          <w:sz w:val="20"/>
          <w:szCs w:val="20"/>
          <w:lang w:val="en-US" w:eastAsia="pt-PT"/>
        </w:rPr>
        <w:t>Polygala myrtifolia</w:t>
      </w:r>
      <w:r w:rsidRPr="00F76510">
        <w:rPr>
          <w:rFonts w:eastAsia="Times New Roman" w:cs="Times New Roman"/>
          <w:sz w:val="20"/>
          <w:szCs w:val="20"/>
          <w:lang w:val="en-US" w:eastAsia="pt-PT"/>
        </w:rPr>
        <w:t xml:space="preserve">, </w:t>
      </w:r>
      <w:r w:rsidRPr="00F76510">
        <w:rPr>
          <w:rFonts w:eastAsia="Times New Roman" w:cs="Times New Roman"/>
          <w:i/>
          <w:iCs/>
          <w:sz w:val="20"/>
          <w:szCs w:val="20"/>
          <w:lang w:val="en-US" w:eastAsia="pt-PT"/>
        </w:rPr>
        <w:t>Acacia saligna</w:t>
      </w:r>
      <w:r w:rsidRPr="00F76510">
        <w:rPr>
          <w:rFonts w:eastAsia="Times New Roman" w:cs="Times New Roman"/>
          <w:sz w:val="20"/>
          <w:szCs w:val="20"/>
          <w:lang w:val="en-US" w:eastAsia="pt-PT"/>
        </w:rPr>
        <w:t xml:space="preserve"> and </w:t>
      </w:r>
      <w:r w:rsidRPr="00F76510">
        <w:rPr>
          <w:rFonts w:eastAsia="Times New Roman" w:cs="Times New Roman"/>
          <w:i/>
          <w:iCs/>
          <w:sz w:val="20"/>
          <w:szCs w:val="20"/>
          <w:lang w:val="en-US" w:eastAsia="pt-PT"/>
        </w:rPr>
        <w:t>Fraxinus angustifolia</w:t>
      </w:r>
      <w:r w:rsidRPr="00F76510">
        <w:rPr>
          <w:rFonts w:eastAsia="Times New Roman" w:cs="Times New Roman"/>
          <w:sz w:val="20"/>
          <w:szCs w:val="20"/>
          <w:lang w:val="en-US" w:eastAsia="pt-PT"/>
        </w:rPr>
        <w:t xml:space="preserve">. The first positive case of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subspecies </w:t>
      </w:r>
      <w:r w:rsidRPr="00F76510">
        <w:rPr>
          <w:rFonts w:eastAsia="Times New Roman" w:cs="Times New Roman"/>
          <w:i/>
          <w:iCs/>
          <w:sz w:val="20"/>
          <w:szCs w:val="20"/>
          <w:lang w:val="en-US" w:eastAsia="pt-PT"/>
        </w:rPr>
        <w:t>fastidiosa</w:t>
      </w:r>
      <w:r w:rsidRPr="00F76510">
        <w:rPr>
          <w:rFonts w:eastAsia="Times New Roman" w:cs="Times New Roman"/>
          <w:sz w:val="20"/>
          <w:szCs w:val="20"/>
          <w:lang w:val="en-US" w:eastAsia="pt-PT"/>
        </w:rPr>
        <w:t xml:space="preserve"> was recently detected also on grapevine.</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Plants, tested positive are currently being removed and destroyed. Movement of all specified plants (see </w:t>
      </w:r>
      <w:hyperlink r:id="rId48" w:tgtFrame="_blank" w:history="1">
        <w:r w:rsidRPr="00F76510">
          <w:rPr>
            <w:rFonts w:eastAsia="Times New Roman" w:cs="Times New Roman"/>
            <w:color w:val="0000FF"/>
            <w:sz w:val="20"/>
            <w:szCs w:val="20"/>
            <w:u w:val="single"/>
            <w:lang w:val="en-US" w:eastAsia="pt-PT"/>
          </w:rPr>
          <w:t>Annex I of Decision 2015/789/EU</w:t>
        </w:r>
      </w:hyperlink>
      <w:r w:rsidRPr="00F76510">
        <w:rPr>
          <w:rFonts w:eastAsia="Times New Roman" w:cs="Times New Roman"/>
          <w:sz w:val="20"/>
          <w:szCs w:val="20"/>
          <w:lang w:val="en-US" w:eastAsia="pt-PT"/>
        </w:rPr>
        <w:t>) out of the Baleares islands is prohibited. Trace-back activities are still ongoing to confirm the source of the infection.</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lastRenderedPageBreak/>
        <w:t xml:space="preserve">A Commission's audit carried out in June 2017 concluded that the measures introduced directly after the first outbreak of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on the island of Mallorca (November 2017) were in line with </w:t>
      </w:r>
      <w:r w:rsidRPr="00F76510">
        <w:rPr>
          <w:rFonts w:eastAsia="Times New Roman" w:cs="Times New Roman"/>
          <w:i/>
          <w:iCs/>
          <w:sz w:val="20"/>
          <w:szCs w:val="20"/>
          <w:lang w:val="en-US" w:eastAsia="pt-PT"/>
        </w:rPr>
        <w:t>the Decision</w:t>
      </w:r>
      <w:r w:rsidRPr="00F76510">
        <w:rPr>
          <w:rFonts w:eastAsia="Times New Roman" w:cs="Times New Roman"/>
          <w:sz w:val="20"/>
          <w:szCs w:val="20"/>
          <w:lang w:val="en-US" w:eastAsia="pt-PT"/>
        </w:rPr>
        <w:t>.</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However, due to the rapid increase of the number of findings since January 2017 the competent authorities concentrate on surveys for the identification of the extent of spread of the bacterium in the Balearic Islands, on the removal of the plants tested positive and on the implementation of the movement ban of specified plants (see </w:t>
      </w:r>
      <w:hyperlink r:id="rId49" w:tgtFrame="_blank" w:history="1">
        <w:r w:rsidRPr="00F76510">
          <w:rPr>
            <w:rFonts w:eastAsia="Times New Roman" w:cs="Times New Roman"/>
            <w:color w:val="0000FF"/>
            <w:sz w:val="20"/>
            <w:szCs w:val="20"/>
            <w:u w:val="single"/>
            <w:lang w:val="en-US" w:eastAsia="pt-PT"/>
          </w:rPr>
          <w:t>Annex I of Decision 2015/789/EU</w:t>
        </w:r>
      </w:hyperlink>
      <w:r w:rsidRPr="00F76510">
        <w:rPr>
          <w:rFonts w:eastAsia="Times New Roman" w:cs="Times New Roman"/>
          <w:sz w:val="20"/>
          <w:szCs w:val="20"/>
          <w:lang w:val="en-US" w:eastAsia="pt-PT"/>
        </w:rPr>
        <w:t xml:space="preserve">). However, due to the limited intensity and territorial coverage, the surveys do not provide a comprehensive picture about the outbreak situation. The currently applied measures do not ensure the eradication of the pathogen. Taking into consideration the already detected distribution of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the wide range of </w:t>
      </w:r>
      <w:hyperlink r:id="rId50" w:history="1">
        <w:r w:rsidRPr="00F76510">
          <w:rPr>
            <w:rFonts w:eastAsia="Times New Roman" w:cs="Times New Roman"/>
            <w:color w:val="0000FF"/>
            <w:sz w:val="20"/>
            <w:szCs w:val="20"/>
            <w:u w:val="single"/>
            <w:lang w:val="en-US" w:eastAsia="pt-PT"/>
          </w:rPr>
          <w:t>host plants</w:t>
        </w:r>
      </w:hyperlink>
      <w:r w:rsidRPr="00F76510">
        <w:rPr>
          <w:rFonts w:eastAsia="Times New Roman" w:cs="Times New Roman"/>
          <w:sz w:val="20"/>
          <w:szCs w:val="20"/>
          <w:lang w:val="en-US" w:eastAsia="pt-PT"/>
        </w:rPr>
        <w:t xml:space="preserve"> and the presence of different subspecies of the bacterium, even with the full application of the provisions of the Decision the eradication will be very difficult to achieve.</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Therefore a containment approach in the Balearic Islands is currently being discussed with EU Member States and the Commission.</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On 30 June 2017, the Spanish Authorities have notified the presence of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in the Autonomous Region of Valencia, in a parcel of almond trees in Alicante. A second outbreak was notified on 26 July 2017, in another field of almond trees located 1 km far from the first outbreak. The area has been demarcated and a 10 km buffer zone has been established. Eradication measures are currently in place, and movement of all specified plants (see </w:t>
      </w:r>
      <w:hyperlink r:id="rId51" w:tgtFrame="_blank" w:history="1">
        <w:r w:rsidRPr="00F76510">
          <w:rPr>
            <w:rFonts w:eastAsia="Times New Roman" w:cs="Times New Roman"/>
            <w:color w:val="0000FF"/>
            <w:sz w:val="20"/>
            <w:szCs w:val="20"/>
            <w:u w:val="single"/>
            <w:lang w:val="en-US" w:eastAsia="pt-PT"/>
          </w:rPr>
          <w:t>Annex I of Decision 2015/789/EU</w:t>
        </w:r>
      </w:hyperlink>
      <w:r w:rsidRPr="00F76510">
        <w:rPr>
          <w:rFonts w:eastAsia="Times New Roman" w:cs="Times New Roman"/>
          <w:sz w:val="20"/>
          <w:szCs w:val="20"/>
          <w:lang w:val="en-US" w:eastAsia="pt-PT"/>
        </w:rPr>
        <w:t>) have been blocked. Investigations are ongoing to determine the source of the infection, together with intensive surveys.</w:t>
      </w:r>
    </w:p>
    <w:p w:rsidR="00F76510" w:rsidRPr="00F76510" w:rsidRDefault="00F76510" w:rsidP="00F76510">
      <w:pPr>
        <w:spacing w:before="100" w:beforeAutospacing="1" w:after="100" w:afterAutospacing="1" w:line="240" w:lineRule="auto"/>
        <w:jc w:val="both"/>
        <w:outlineLvl w:val="1"/>
        <w:rPr>
          <w:rFonts w:eastAsia="Times New Roman" w:cs="Times New Roman"/>
          <w:b/>
          <w:bCs/>
          <w:sz w:val="24"/>
          <w:szCs w:val="20"/>
          <w:lang w:val="en-US" w:eastAsia="pt-PT"/>
        </w:rPr>
      </w:pPr>
      <w:r w:rsidRPr="00F76510">
        <w:rPr>
          <w:rFonts w:eastAsia="Times New Roman" w:cs="Times New Roman"/>
          <w:b/>
          <w:bCs/>
          <w:sz w:val="24"/>
          <w:szCs w:val="20"/>
          <w:lang w:val="en-US" w:eastAsia="pt-PT"/>
        </w:rPr>
        <w:t>Rest of the EU territory</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All Member States must carry out annual surveys for the presence of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in their territory on the entire list of specified plants (</w:t>
      </w:r>
      <w:hyperlink r:id="rId52" w:tgtFrame="_blank" w:history="1">
        <w:r w:rsidRPr="00F76510">
          <w:rPr>
            <w:rFonts w:eastAsia="Times New Roman" w:cs="Times New Roman"/>
            <w:color w:val="0000FF"/>
            <w:sz w:val="20"/>
            <w:szCs w:val="20"/>
            <w:u w:val="single"/>
            <w:lang w:val="en-US" w:eastAsia="pt-PT"/>
          </w:rPr>
          <w:t>Annex I of Decision (EU) 2015/789</w:t>
        </w:r>
      </w:hyperlink>
      <w:r w:rsidRPr="00F76510">
        <w:rPr>
          <w:rFonts w:eastAsia="Times New Roman" w:cs="Times New Roman"/>
          <w:sz w:val="20"/>
          <w:szCs w:val="20"/>
          <w:lang w:val="en-US" w:eastAsia="pt-PT"/>
        </w:rPr>
        <w:t xml:space="preserve">). Any positive finding must be reported to the Commission and other Member States at the latest within 8 working days following the day of confirmation of the presence of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w:t>
      </w:r>
    </w:p>
    <w:p w:rsidR="00F76510" w:rsidRPr="00F76510" w:rsidRDefault="00F76510" w:rsidP="00F76510">
      <w:pPr>
        <w:spacing w:before="100" w:beforeAutospacing="1" w:after="100" w:afterAutospacing="1" w:line="240" w:lineRule="auto"/>
        <w:jc w:val="both"/>
        <w:rPr>
          <w:rFonts w:eastAsia="Times New Roman" w:cs="Times New Roman"/>
          <w:sz w:val="20"/>
          <w:szCs w:val="20"/>
          <w:lang w:val="en-US" w:eastAsia="pt-PT"/>
        </w:rPr>
      </w:pPr>
      <w:r w:rsidRPr="00F76510">
        <w:rPr>
          <w:rFonts w:eastAsia="Times New Roman" w:cs="Times New Roman"/>
          <w:sz w:val="20"/>
          <w:szCs w:val="20"/>
          <w:lang w:val="en-US" w:eastAsia="pt-PT"/>
        </w:rPr>
        <w:t xml:space="preserve">At the present time, the Union territory with the exception of the officially demarcated areas is considered free from </w:t>
      </w:r>
      <w:r w:rsidRPr="00F76510">
        <w:rPr>
          <w:rFonts w:eastAsia="Times New Roman" w:cs="Times New Roman"/>
          <w:i/>
          <w:iCs/>
          <w:sz w:val="20"/>
          <w:szCs w:val="20"/>
          <w:lang w:val="en-US" w:eastAsia="pt-PT"/>
        </w:rPr>
        <w:t>Xylella fastidiosa</w:t>
      </w:r>
      <w:r w:rsidRPr="00F76510">
        <w:rPr>
          <w:rFonts w:eastAsia="Times New Roman" w:cs="Times New Roman"/>
          <w:sz w:val="20"/>
          <w:szCs w:val="20"/>
          <w:lang w:val="en-US" w:eastAsia="pt-PT"/>
        </w:rPr>
        <w:t xml:space="preserve"> based on official surveys.  For example, in 2016, 40.600 inspections with 20,000 samples were analysed in garden centers, nurseries and other sites across the Union territory, with the exclusion of the demarcated areas. In the demarcated areas established in the Union territory, instead, more than 110,000 samples were analysed in 2016</w:t>
      </w:r>
    </w:p>
    <w:p w:rsidR="00644D1F" w:rsidRPr="00F76510" w:rsidRDefault="006403BE" w:rsidP="00F76510">
      <w:pPr>
        <w:jc w:val="both"/>
        <w:rPr>
          <w:sz w:val="20"/>
          <w:szCs w:val="20"/>
        </w:rPr>
      </w:pPr>
    </w:p>
    <w:sectPr w:rsidR="00644D1F" w:rsidRPr="00F76510" w:rsidSect="003742FF">
      <w:footerReference w:type="default" r:id="rId5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3BE" w:rsidRDefault="006403BE" w:rsidP="001606FD">
      <w:pPr>
        <w:spacing w:after="0" w:line="240" w:lineRule="auto"/>
      </w:pPr>
      <w:r>
        <w:separator/>
      </w:r>
    </w:p>
  </w:endnote>
  <w:endnote w:type="continuationSeparator" w:id="0">
    <w:p w:rsidR="006403BE" w:rsidRDefault="006403BE" w:rsidP="00160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0266"/>
      <w:docPartObj>
        <w:docPartGallery w:val="Page Numbers (Bottom of Page)"/>
        <w:docPartUnique/>
      </w:docPartObj>
    </w:sdtPr>
    <w:sdtContent>
      <w:p w:rsidR="001606FD" w:rsidRDefault="001606FD">
        <w:pPr>
          <w:pStyle w:val="Rodap"/>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1606FD" w:rsidRDefault="001606FD">
                    <w:pPr>
                      <w:pBdr>
                        <w:top w:val="single" w:sz="4" w:space="1" w:color="7F7F7F" w:themeColor="background1" w:themeShade="7F"/>
                      </w:pBdr>
                      <w:jc w:val="center"/>
                      <w:rPr>
                        <w:color w:val="C0504D" w:themeColor="accent2"/>
                        <w:lang w:val="pt-PT"/>
                      </w:rPr>
                    </w:pPr>
                    <w:r>
                      <w:rPr>
                        <w:lang w:val="pt-PT"/>
                      </w:rPr>
                      <w:fldChar w:fldCharType="begin"/>
                    </w:r>
                    <w:r>
                      <w:rPr>
                        <w:lang w:val="pt-PT"/>
                      </w:rPr>
                      <w:instrText xml:space="preserve"> PAGE   \* MERGEFORMAT </w:instrText>
                    </w:r>
                    <w:r>
                      <w:rPr>
                        <w:lang w:val="pt-PT"/>
                      </w:rPr>
                      <w:fldChar w:fldCharType="separate"/>
                    </w:r>
                    <w:r w:rsidRPr="001606FD">
                      <w:rPr>
                        <w:noProof/>
                        <w:color w:val="C0504D" w:themeColor="accent2"/>
                      </w:rPr>
                      <w:t>1</w:t>
                    </w:r>
                    <w:r>
                      <w:rPr>
                        <w:lang w:val="pt-PT"/>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3BE" w:rsidRDefault="006403BE" w:rsidP="001606FD">
      <w:pPr>
        <w:spacing w:after="0" w:line="240" w:lineRule="auto"/>
      </w:pPr>
      <w:r>
        <w:separator/>
      </w:r>
    </w:p>
  </w:footnote>
  <w:footnote w:type="continuationSeparator" w:id="0">
    <w:p w:rsidR="006403BE" w:rsidRDefault="006403BE" w:rsidP="00160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754E"/>
    <w:multiLevelType w:val="multilevel"/>
    <w:tmpl w:val="F26E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986316"/>
    <w:multiLevelType w:val="multilevel"/>
    <w:tmpl w:val="0308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76510"/>
    <w:rsid w:val="000F4427"/>
    <w:rsid w:val="00127CF0"/>
    <w:rsid w:val="001606FD"/>
    <w:rsid w:val="00221835"/>
    <w:rsid w:val="0030625A"/>
    <w:rsid w:val="003161DC"/>
    <w:rsid w:val="003742FF"/>
    <w:rsid w:val="005D4D3E"/>
    <w:rsid w:val="006403BE"/>
    <w:rsid w:val="007821A3"/>
    <w:rsid w:val="007C72AA"/>
    <w:rsid w:val="00900D61"/>
    <w:rsid w:val="00B002D5"/>
    <w:rsid w:val="00C96C46"/>
    <w:rsid w:val="00CE03FB"/>
    <w:rsid w:val="00D25E5F"/>
    <w:rsid w:val="00DD6331"/>
    <w:rsid w:val="00F54A0C"/>
    <w:rsid w:val="00F7651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FF"/>
    <w:rPr>
      <w:lang w:val="en-GB"/>
    </w:rPr>
  </w:style>
  <w:style w:type="paragraph" w:styleId="Ttulo1">
    <w:name w:val="heading 1"/>
    <w:basedOn w:val="Normal"/>
    <w:link w:val="Ttulo1Carcter"/>
    <w:uiPriority w:val="9"/>
    <w:qFormat/>
    <w:rsid w:val="00F76510"/>
    <w:pPr>
      <w:spacing w:before="100" w:beforeAutospacing="1" w:after="100" w:afterAutospacing="1" w:line="240" w:lineRule="auto"/>
      <w:outlineLvl w:val="0"/>
    </w:pPr>
    <w:rPr>
      <w:rFonts w:ascii="Times New Roman" w:eastAsia="Times New Roman" w:hAnsi="Times New Roman" w:cs="Times New Roman"/>
      <w:b/>
      <w:bCs/>
      <w:kern w:val="36"/>
      <w:sz w:val="48"/>
      <w:szCs w:val="48"/>
      <w:lang w:val="pt-PT" w:eastAsia="pt-PT"/>
    </w:rPr>
  </w:style>
  <w:style w:type="paragraph" w:styleId="Ttulo2">
    <w:name w:val="heading 2"/>
    <w:basedOn w:val="Normal"/>
    <w:link w:val="Ttulo2Carcter"/>
    <w:uiPriority w:val="9"/>
    <w:qFormat/>
    <w:rsid w:val="00F76510"/>
    <w:pPr>
      <w:spacing w:before="100" w:beforeAutospacing="1" w:after="100" w:afterAutospacing="1" w:line="240" w:lineRule="auto"/>
      <w:outlineLvl w:val="1"/>
    </w:pPr>
    <w:rPr>
      <w:rFonts w:ascii="Times New Roman" w:eastAsia="Times New Roman" w:hAnsi="Times New Roman" w:cs="Times New Roman"/>
      <w:b/>
      <w:bCs/>
      <w:sz w:val="36"/>
      <w:szCs w:val="36"/>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F76510"/>
    <w:rPr>
      <w:rFonts w:ascii="Times New Roman" w:eastAsia="Times New Roman" w:hAnsi="Times New Roman" w:cs="Times New Roman"/>
      <w:b/>
      <w:bCs/>
      <w:kern w:val="36"/>
      <w:sz w:val="48"/>
      <w:szCs w:val="48"/>
      <w:lang w:eastAsia="pt-PT"/>
    </w:rPr>
  </w:style>
  <w:style w:type="character" w:customStyle="1" w:styleId="Ttulo2Carcter">
    <w:name w:val="Título 2 Carácter"/>
    <w:basedOn w:val="Tipodeletrapredefinidodopargrafo"/>
    <w:link w:val="Ttulo2"/>
    <w:uiPriority w:val="9"/>
    <w:rsid w:val="00F76510"/>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F7651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nfase">
    <w:name w:val="Emphasis"/>
    <w:basedOn w:val="Tipodeletrapredefinidodopargrafo"/>
    <w:uiPriority w:val="20"/>
    <w:qFormat/>
    <w:rsid w:val="00F76510"/>
    <w:rPr>
      <w:i/>
      <w:iCs/>
    </w:rPr>
  </w:style>
  <w:style w:type="character" w:styleId="Hiperligao">
    <w:name w:val="Hyperlink"/>
    <w:basedOn w:val="Tipodeletrapredefinidodopargrafo"/>
    <w:uiPriority w:val="99"/>
    <w:semiHidden/>
    <w:unhideWhenUsed/>
    <w:rsid w:val="00F76510"/>
    <w:rPr>
      <w:color w:val="0000FF"/>
      <w:u w:val="single"/>
    </w:rPr>
  </w:style>
  <w:style w:type="character" w:styleId="Forte">
    <w:name w:val="Strong"/>
    <w:basedOn w:val="Tipodeletrapredefinidodopargrafo"/>
    <w:uiPriority w:val="22"/>
    <w:qFormat/>
    <w:rsid w:val="00F76510"/>
    <w:rPr>
      <w:b/>
      <w:bCs/>
    </w:rPr>
  </w:style>
  <w:style w:type="paragraph" w:customStyle="1" w:styleId="normal0">
    <w:name w:val="normal"/>
    <w:basedOn w:val="Normal"/>
    <w:rsid w:val="001606FD"/>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notranslate">
    <w:name w:val="notranslate"/>
    <w:basedOn w:val="Tipodeletrapredefinidodopargrafo"/>
    <w:rsid w:val="001606FD"/>
  </w:style>
  <w:style w:type="character" w:customStyle="1" w:styleId="normalchar">
    <w:name w:val="normal__char"/>
    <w:basedOn w:val="Tipodeletrapredefinidodopargrafo"/>
    <w:rsid w:val="001606FD"/>
  </w:style>
  <w:style w:type="paragraph" w:styleId="Cabealho">
    <w:name w:val="header"/>
    <w:basedOn w:val="Normal"/>
    <w:link w:val="CabealhoCarcter"/>
    <w:uiPriority w:val="99"/>
    <w:semiHidden/>
    <w:unhideWhenUsed/>
    <w:rsid w:val="001606F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1606FD"/>
    <w:rPr>
      <w:lang w:val="en-GB"/>
    </w:rPr>
  </w:style>
  <w:style w:type="paragraph" w:styleId="Rodap">
    <w:name w:val="footer"/>
    <w:basedOn w:val="Normal"/>
    <w:link w:val="RodapCarcter"/>
    <w:uiPriority w:val="99"/>
    <w:semiHidden/>
    <w:unhideWhenUsed/>
    <w:rsid w:val="001606F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1606FD"/>
    <w:rPr>
      <w:lang w:val="en-GB"/>
    </w:rPr>
  </w:style>
</w:styles>
</file>

<file path=word/webSettings.xml><?xml version="1.0" encoding="utf-8"?>
<w:webSettings xmlns:r="http://schemas.openxmlformats.org/officeDocument/2006/relationships" xmlns:w="http://schemas.openxmlformats.org/wordprocessingml/2006/main">
  <w:divs>
    <w:div w:id="51974379">
      <w:bodyDiv w:val="1"/>
      <w:marLeft w:val="0"/>
      <w:marRight w:val="0"/>
      <w:marTop w:val="0"/>
      <w:marBottom w:val="0"/>
      <w:divBdr>
        <w:top w:val="none" w:sz="0" w:space="0" w:color="auto"/>
        <w:left w:val="none" w:sz="0" w:space="0" w:color="auto"/>
        <w:bottom w:val="none" w:sz="0" w:space="0" w:color="auto"/>
        <w:right w:val="none" w:sz="0" w:space="0" w:color="auto"/>
      </w:divBdr>
      <w:divsChild>
        <w:div w:id="513617276">
          <w:marLeft w:val="0"/>
          <w:marRight w:val="0"/>
          <w:marTop w:val="0"/>
          <w:marBottom w:val="0"/>
          <w:divBdr>
            <w:top w:val="none" w:sz="0" w:space="0" w:color="auto"/>
            <w:left w:val="none" w:sz="0" w:space="0" w:color="auto"/>
            <w:bottom w:val="none" w:sz="0" w:space="0" w:color="auto"/>
            <w:right w:val="none" w:sz="0" w:space="0" w:color="auto"/>
          </w:divBdr>
          <w:divsChild>
            <w:div w:id="60493906">
              <w:marLeft w:val="0"/>
              <w:marRight w:val="0"/>
              <w:marTop w:val="0"/>
              <w:marBottom w:val="0"/>
              <w:divBdr>
                <w:top w:val="none" w:sz="0" w:space="0" w:color="auto"/>
                <w:left w:val="none" w:sz="0" w:space="0" w:color="auto"/>
                <w:bottom w:val="none" w:sz="0" w:space="0" w:color="auto"/>
                <w:right w:val="none" w:sz="0" w:space="0" w:color="auto"/>
              </w:divBdr>
              <w:divsChild>
                <w:div w:id="2007443062">
                  <w:marLeft w:val="0"/>
                  <w:marRight w:val="0"/>
                  <w:marTop w:val="0"/>
                  <w:marBottom w:val="0"/>
                  <w:divBdr>
                    <w:top w:val="none" w:sz="0" w:space="0" w:color="auto"/>
                    <w:left w:val="none" w:sz="0" w:space="0" w:color="auto"/>
                    <w:bottom w:val="none" w:sz="0" w:space="0" w:color="auto"/>
                    <w:right w:val="none" w:sz="0" w:space="0" w:color="auto"/>
                  </w:divBdr>
                  <w:divsChild>
                    <w:div w:id="1009134591">
                      <w:marLeft w:val="0"/>
                      <w:marRight w:val="0"/>
                      <w:marTop w:val="0"/>
                      <w:marBottom w:val="0"/>
                      <w:divBdr>
                        <w:top w:val="none" w:sz="0" w:space="0" w:color="auto"/>
                        <w:left w:val="none" w:sz="0" w:space="0" w:color="auto"/>
                        <w:bottom w:val="none" w:sz="0" w:space="0" w:color="auto"/>
                        <w:right w:val="none" w:sz="0" w:space="0" w:color="auto"/>
                      </w:divBdr>
                      <w:divsChild>
                        <w:div w:id="108361051">
                          <w:marLeft w:val="0"/>
                          <w:marRight w:val="0"/>
                          <w:marTop w:val="0"/>
                          <w:marBottom w:val="0"/>
                          <w:divBdr>
                            <w:top w:val="none" w:sz="0" w:space="0" w:color="auto"/>
                            <w:left w:val="none" w:sz="0" w:space="0" w:color="auto"/>
                            <w:bottom w:val="none" w:sz="0" w:space="0" w:color="auto"/>
                            <w:right w:val="none" w:sz="0" w:space="0" w:color="auto"/>
                          </w:divBdr>
                          <w:divsChild>
                            <w:div w:id="81489764">
                              <w:marLeft w:val="0"/>
                              <w:marRight w:val="0"/>
                              <w:marTop w:val="0"/>
                              <w:marBottom w:val="0"/>
                              <w:divBdr>
                                <w:top w:val="none" w:sz="0" w:space="0" w:color="auto"/>
                                <w:left w:val="none" w:sz="0" w:space="0" w:color="auto"/>
                                <w:bottom w:val="none" w:sz="0" w:space="0" w:color="auto"/>
                                <w:right w:val="none" w:sz="0" w:space="0" w:color="auto"/>
                              </w:divBdr>
                              <w:divsChild>
                                <w:div w:id="865020497">
                                  <w:marLeft w:val="0"/>
                                  <w:marRight w:val="0"/>
                                  <w:marTop w:val="0"/>
                                  <w:marBottom w:val="0"/>
                                  <w:divBdr>
                                    <w:top w:val="none" w:sz="0" w:space="0" w:color="auto"/>
                                    <w:left w:val="none" w:sz="0" w:space="0" w:color="auto"/>
                                    <w:bottom w:val="none" w:sz="0" w:space="0" w:color="auto"/>
                                    <w:right w:val="none" w:sz="0" w:space="0" w:color="auto"/>
                                  </w:divBdr>
                                  <w:divsChild>
                                    <w:div w:id="513493012">
                                      <w:marLeft w:val="0"/>
                                      <w:marRight w:val="0"/>
                                      <w:marTop w:val="0"/>
                                      <w:marBottom w:val="0"/>
                                      <w:divBdr>
                                        <w:top w:val="none" w:sz="0" w:space="0" w:color="auto"/>
                                        <w:left w:val="none" w:sz="0" w:space="0" w:color="auto"/>
                                        <w:bottom w:val="none" w:sz="0" w:space="0" w:color="auto"/>
                                        <w:right w:val="none" w:sz="0" w:space="0" w:color="auto"/>
                                      </w:divBdr>
                                      <w:divsChild>
                                        <w:div w:id="1656370627">
                                          <w:marLeft w:val="0"/>
                                          <w:marRight w:val="0"/>
                                          <w:marTop w:val="0"/>
                                          <w:marBottom w:val="0"/>
                                          <w:divBdr>
                                            <w:top w:val="none" w:sz="0" w:space="0" w:color="auto"/>
                                            <w:left w:val="none" w:sz="0" w:space="0" w:color="auto"/>
                                            <w:bottom w:val="none" w:sz="0" w:space="0" w:color="auto"/>
                                            <w:right w:val="none" w:sz="0" w:space="0" w:color="auto"/>
                                          </w:divBdr>
                                          <w:divsChild>
                                            <w:div w:id="13720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4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com/translate?hl=en&amp;prev=_t&amp;sl=en&amp;tl=pt-BR&amp;u=https://ec.europa.eu/food/sites/food/files/plant/docs/ph_biosec_legis_list-demarcated-union-territory_en.pdf" TargetMode="External"/><Relationship Id="rId18" Type="http://schemas.openxmlformats.org/officeDocument/2006/relationships/hyperlink" Target="https://translate.google.com/translate?hl=en&amp;prev=_t&amp;sl=en&amp;tl=pt-BR&amp;u=https://ec.europa.eu/food/plant/plant_health_biosecurity/legislation/emergency_measures/xylella-fastidiosa/susceptible_en" TargetMode="External"/><Relationship Id="rId26" Type="http://schemas.openxmlformats.org/officeDocument/2006/relationships/hyperlink" Target="https://translate.google.com/translate?hl=en&amp;prev=_t&amp;sl=en&amp;tl=pt-BR&amp;u=http://eur-lex.europa.eu/legal-content/EN/TXT/%3Furi%3DCELEX:02015D0789-20160514" TargetMode="External"/><Relationship Id="rId39" Type="http://schemas.openxmlformats.org/officeDocument/2006/relationships/hyperlink" Target="http://eur-lex.europa.eu/legal-content/EN/TXT/?uri=CELEX:02015D0789-20160514" TargetMode="External"/><Relationship Id="rId21" Type="http://schemas.openxmlformats.org/officeDocument/2006/relationships/hyperlink" Target="https://translate.google.com/translate?hl=en&amp;prev=_t&amp;sl=en&amp;tl=pt-BR&amp;u=https://ec.europa.eu/food/plant/plant_health_biosecurity/legislation/emergency_measures/xylella-fastidiosa/susceptible_en" TargetMode="External"/><Relationship Id="rId34" Type="http://schemas.openxmlformats.org/officeDocument/2006/relationships/hyperlink" Target="https://ec.europa.eu/food/plant/plant_health_biosecurity/legislation/emergency_measures/xylella-fastidiosa/susceptible_en" TargetMode="External"/><Relationship Id="rId42" Type="http://schemas.openxmlformats.org/officeDocument/2006/relationships/hyperlink" Target="http://eur-lex.europa.eu/legal-content/EN/TXT/?uri=CELEX:02015D0789-20160514" TargetMode="External"/><Relationship Id="rId47" Type="http://schemas.openxmlformats.org/officeDocument/2006/relationships/hyperlink" Target="https://ec.europa.eu/food/plant/plant_health_biosecurity/legislation/emergency_measures/xylella-fastidiosa/susceptible_en" TargetMode="External"/><Relationship Id="rId50" Type="http://schemas.openxmlformats.org/officeDocument/2006/relationships/hyperlink" Target="https://ec.europa.eu/food/plant/plant_health_biosecurity/legislation/emergency_measures/xylella-fastidiosa/susceptible_en" TargetMode="External"/><Relationship Id="rId55" Type="http://schemas.openxmlformats.org/officeDocument/2006/relationships/theme" Target="theme/theme1.xml"/><Relationship Id="rId7" Type="http://schemas.openxmlformats.org/officeDocument/2006/relationships/hyperlink" Target="https://translate.google.com/translate?hl=en&amp;prev=_t&amp;sl=en&amp;tl=pt-BR&amp;u=https://ec.europa.eu/food/plant/standing_committees/sc_plant_health_en" TargetMode="External"/><Relationship Id="rId12" Type="http://schemas.openxmlformats.org/officeDocument/2006/relationships/hyperlink" Target="https://translate.google.com/translate?hl=en&amp;prev=_t&amp;sl=en&amp;tl=pt-BR&amp;u=http://eur-lex.europa.eu/legal-content/EN/TXT/%3Furi%3DCELEX:02015D0789-20160514" TargetMode="External"/><Relationship Id="rId17" Type="http://schemas.openxmlformats.org/officeDocument/2006/relationships/hyperlink" Target="https://translate.google.com/translate?hl=en&amp;prev=_t&amp;sl=en&amp;tl=pt-BR&amp;u=http://eur-lex.europa.eu/legal-content/EN/TXT/%3Furi%3DCELEX:02015D0789-20160514" TargetMode="External"/><Relationship Id="rId25" Type="http://schemas.openxmlformats.org/officeDocument/2006/relationships/hyperlink" Target="https://translate.google.com/translate?hl=en&amp;prev=_t&amp;sl=en&amp;tl=pt-BR&amp;u=http://eur-lex.europa.eu/legal-content/EN/TXT/%3Furi%3DCELEX:02015D0789-20160514" TargetMode="External"/><Relationship Id="rId33" Type="http://schemas.openxmlformats.org/officeDocument/2006/relationships/hyperlink" Target="https://ec.europa.eu/food/plant/plant_health_biosecurity/legislation/emergency_measures/xylella-fastidiosa/susceptible_en" TargetMode="External"/><Relationship Id="rId38" Type="http://schemas.openxmlformats.org/officeDocument/2006/relationships/hyperlink" Target="https://ec.europa.eu/food/plant/plant_health_biosecurity/legislation/emergency_measures/xylella-fastidiosa/susceptible_en" TargetMode="External"/><Relationship Id="rId46" Type="http://schemas.openxmlformats.org/officeDocument/2006/relationships/hyperlink" Target="https://ec.europa.eu/food/sites/food/files/plant/docs/ph_biosec_legis_list-demarcated-union-territory_en.pdf" TargetMode="External"/><Relationship Id="rId2" Type="http://schemas.openxmlformats.org/officeDocument/2006/relationships/styles" Target="styles.xml"/><Relationship Id="rId16" Type="http://schemas.openxmlformats.org/officeDocument/2006/relationships/hyperlink" Target="https://translate.google.com/translate?hl=en&amp;prev=_t&amp;sl=en&amp;tl=pt-BR&amp;u=http://eur-lex.europa.eu/legal-content/EN/TXT/%3Furi%3DCELEX:02015D0789-20160514" TargetMode="External"/><Relationship Id="rId20" Type="http://schemas.openxmlformats.org/officeDocument/2006/relationships/hyperlink" Target="https://translate.google.com/translate?hl=en&amp;prev=_t&amp;sl=en&amp;tl=pt-BR&amp;u=https://ec.europa.eu/food/sites/food/files/plant/docs/ph_biosec_legis_list-demarcated-union-territory_en.pdf" TargetMode="External"/><Relationship Id="rId29" Type="http://schemas.openxmlformats.org/officeDocument/2006/relationships/hyperlink" Target="https://translate.google.com/translate?hl=en&amp;prev=_t&amp;sl=en&amp;tl=pt-BR&amp;u=http://eur-lex.europa.eu/legal-content/EN/TXT/%3Furi%3DCELEX:02015D0789-20160514" TargetMode="External"/><Relationship Id="rId41" Type="http://schemas.openxmlformats.org/officeDocument/2006/relationships/hyperlink" Target="https://ec.europa.eu/food/plant/plant_health_biosecurity/legislation/emergency_measures/xylella-fastidiosa/susceptible_e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com/translate?hl=en&amp;prev=_t&amp;sl=en&amp;tl=pt-BR&amp;u=https://ec.europa.eu/food/plant/plant_health_biosecurity/legislation/emergency_measures/xylella-fastidiosa/susceptible_en" TargetMode="External"/><Relationship Id="rId24" Type="http://schemas.openxmlformats.org/officeDocument/2006/relationships/hyperlink" Target="https://translate.google.com/translate?hl=en&amp;prev=_t&amp;sl=en&amp;tl=pt-BR&amp;u=https://ec.europa.eu/food/plant/plant_health_biosecurity/legislation/emergency_measures/xylella-fastidiosa/susceptible_en" TargetMode="External"/><Relationship Id="rId32" Type="http://schemas.openxmlformats.org/officeDocument/2006/relationships/hyperlink" Target="http://ec.europa.eu/food/audits-analysis/audit_reports/index.cfm" TargetMode="External"/><Relationship Id="rId37" Type="http://schemas.openxmlformats.org/officeDocument/2006/relationships/hyperlink" Target="https://ec.europa.eu/food/plant/plant_health_biosecurity/legislation/emergency_measures/xylella-fastidiosa/susceptible_en" TargetMode="External"/><Relationship Id="rId40" Type="http://schemas.openxmlformats.org/officeDocument/2006/relationships/hyperlink" Target="http://eur-lex.europa.eu/legal-content/EN/TXT/?uri=CELEX:02015D0789-20160514" TargetMode="External"/><Relationship Id="rId45" Type="http://schemas.openxmlformats.org/officeDocument/2006/relationships/hyperlink" Target="http://ec.europa.eu/food/audits-analysis/audit_reports/index.cfm"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ranslate.google.com/translate?hl=en&amp;prev=_t&amp;sl=en&amp;tl=pt-BR&amp;u=https://ec.europa.eu/food/plant/plant_health_biosecurity/legislation/emergency_measures/xylella-fastidiosa/susceptible_en" TargetMode="External"/><Relationship Id="rId23" Type="http://schemas.openxmlformats.org/officeDocument/2006/relationships/hyperlink" Target="https://translate.google.com/translate?hl=en&amp;prev=_t&amp;sl=en&amp;tl=pt-BR&amp;u=https://ec.europa.eu/food/sites/food/files/plant/docs/ph_biosec_legis_list-demarcated-union-territory_en.pdf" TargetMode="External"/><Relationship Id="rId28" Type="http://schemas.openxmlformats.org/officeDocument/2006/relationships/hyperlink" Target="https://translate.google.com/translate?hl=en&amp;prev=_t&amp;sl=en&amp;tl=pt-BR&amp;u=http://eur-lex.europa.eu/legal-content/EN/TXT/%3Furi%3DCELEX:02015D0789-20160514" TargetMode="External"/><Relationship Id="rId36" Type="http://schemas.openxmlformats.org/officeDocument/2006/relationships/hyperlink" Target="https://ec.europa.eu/food/sites/food/files/plant/docs/ph_biosec_legis_list-demarcated-union-territory_en.pdf" TargetMode="External"/><Relationship Id="rId49" Type="http://schemas.openxmlformats.org/officeDocument/2006/relationships/hyperlink" Target="http://eur-lex.europa.eu/legal-content/EN/TXT/?uri=CELEX:02015D0789-20160514" TargetMode="External"/><Relationship Id="rId10" Type="http://schemas.openxmlformats.org/officeDocument/2006/relationships/hyperlink" Target="https://translate.google.com/translate?hl=en&amp;prev=_t&amp;sl=en&amp;tl=pt-BR&amp;u=https://ec.europa.eu/food/plant/plant_health_biosecurity/legislation/emergency_measures/xylella-fastidiosa/susceptible_en" TargetMode="External"/><Relationship Id="rId19" Type="http://schemas.openxmlformats.org/officeDocument/2006/relationships/hyperlink" Target="https://translate.google.com/translate?hl=en&amp;prev=_t&amp;sl=en&amp;tl=pt-BR&amp;u=http://eur-lex.europa.eu/legal-content/EN/TXT/%3Furi%3DCELEX:02015D0789-20160514" TargetMode="External"/><Relationship Id="rId31" Type="http://schemas.openxmlformats.org/officeDocument/2006/relationships/hyperlink" Target="https://ec.europa.eu/food/sites/food/files/plant/docs/ph_biosec_legis_list-demarcated-union-territory_en.pdf" TargetMode="External"/><Relationship Id="rId44" Type="http://schemas.openxmlformats.org/officeDocument/2006/relationships/hyperlink" Target="https://ec.europa.eu/food/plant/plant_health_biosecurity/legislation/emergency_measures/xylella-fastidiosa/susceptible_en" TargetMode="External"/><Relationship Id="rId52" Type="http://schemas.openxmlformats.org/officeDocument/2006/relationships/hyperlink" Target="http://eur-lex.europa.eu/legal-content/EN/TXT/?uri=CELEX:02015D0789-20160514" TargetMode="External"/><Relationship Id="rId4" Type="http://schemas.openxmlformats.org/officeDocument/2006/relationships/webSettings" Target="webSettings.xml"/><Relationship Id="rId9" Type="http://schemas.openxmlformats.org/officeDocument/2006/relationships/hyperlink" Target="https://translate.google.com/translate?hl=en&amp;prev=_t&amp;sl=en&amp;tl=pt-BR&amp;u=http://ec.europa.eu/food/audits-analysis/audit_reports/index.cfm" TargetMode="External"/><Relationship Id="rId14" Type="http://schemas.openxmlformats.org/officeDocument/2006/relationships/hyperlink" Target="https://translate.google.com/translate?hl=en&amp;prev=_t&amp;sl=en&amp;tl=pt-BR&amp;u=https://ec.europa.eu/food/plant/plant_health_biosecurity/legislation/emergency_measures/xylella-fastidiosa/susceptible_en" TargetMode="External"/><Relationship Id="rId22" Type="http://schemas.openxmlformats.org/officeDocument/2006/relationships/hyperlink" Target="https://translate.google.com/translate?hl=en&amp;prev=_t&amp;sl=en&amp;tl=pt-BR&amp;u=http://ec.europa.eu/food/audits-analysis/audit_reports/index.cfm" TargetMode="External"/><Relationship Id="rId27" Type="http://schemas.openxmlformats.org/officeDocument/2006/relationships/hyperlink" Target="https://translate.google.com/translate?hl=en&amp;prev=_t&amp;sl=en&amp;tl=pt-BR&amp;u=https://ec.europa.eu/food/plant/plant_health_biosecurity/legislation/emergency_measures/xylella-fastidiosa/susceptible_en" TargetMode="External"/><Relationship Id="rId30" Type="http://schemas.openxmlformats.org/officeDocument/2006/relationships/hyperlink" Target="https://ec.europa.eu/food/plant/standing_committees/sc_plant_health_en" TargetMode="External"/><Relationship Id="rId35" Type="http://schemas.openxmlformats.org/officeDocument/2006/relationships/hyperlink" Target="http://eur-lex.europa.eu/legal-content/EN/TXT/?uri=CELEX:02015D0789-20160514" TargetMode="External"/><Relationship Id="rId43" Type="http://schemas.openxmlformats.org/officeDocument/2006/relationships/hyperlink" Target="https://ec.europa.eu/food/sites/food/files/plant/docs/ph_biosec_legis_list-demarcated-union-territory_en.pdf" TargetMode="External"/><Relationship Id="rId48" Type="http://schemas.openxmlformats.org/officeDocument/2006/relationships/hyperlink" Target="http://eur-lex.europa.eu/legal-content/EN/TXT/?uri=CELEX:02015D0789-20160514" TargetMode="External"/><Relationship Id="rId8" Type="http://schemas.openxmlformats.org/officeDocument/2006/relationships/hyperlink" Target="https://translate.google.com/translate?hl=en&amp;prev=_t&amp;sl=en&amp;tl=pt-BR&amp;u=https://ec.europa.eu/food/sites/food/files/plant/docs/ph_biosec_legis_list-demarcated-union-territory_en.pdf" TargetMode="External"/><Relationship Id="rId51" Type="http://schemas.openxmlformats.org/officeDocument/2006/relationships/hyperlink" Target="http://eur-lex.europa.eu/legal-content/EN/TXT/?uri=CELEX:02015D0789-20160514"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4307</Words>
  <Characters>23262</Characters>
  <Application>Microsoft Office Word</Application>
  <DocSecurity>0</DocSecurity>
  <Lines>193</Lines>
  <Paragraphs>55</Paragraphs>
  <ScaleCrop>false</ScaleCrop>
  <Company/>
  <LinksUpToDate>false</LinksUpToDate>
  <CharactersWithSpaces>27514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Paula.Sapereira</dc:creator>
  <cp:keywords/>
  <dc:description/>
  <cp:lastModifiedBy>Paula.Sapereira</cp:lastModifiedBy>
  <cp:revision>2</cp:revision>
  <dcterms:created xsi:type="dcterms:W3CDTF">2017-08-03T10:18:00Z</dcterms:created>
  <dcterms:modified xsi:type="dcterms:W3CDTF">2017-08-03T10:26:00Z</dcterms:modified>
</cp:coreProperties>
</file>